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0"/>
        </w:numPr>
        <w:ind w:left="432" w:hanging="432"/>
        <w:rPr>
          <w:sz w:val="12"/>
          <w:szCs w:val="12"/>
          <w:lang w:val="en-US"/>
        </w:rPr>
      </w:pPr>
      <w:r>
        <w:rPr>
          <w:sz w:val="12"/>
          <w:szCs w:val="12"/>
          <w:lang w:val="en-US"/>
        </w:rPr>
      </w:r>
    </w:p>
    <w:p>
      <w:pPr>
        <w:pStyle w:val="1"/>
        <w:numPr>
          <w:ilvl w:val="0"/>
          <w:numId w:val="2"/>
        </w:numPr>
        <w:rPr/>
      </w:pPr>
      <w:r>
        <w:rPr/>
        <w:object w:dxaOrig="3105" w:dyaOrig="3300">
          <v:shape id="ole_rId2" style="width:55.8pt;height:57.6pt" o:ole="">
            <v:imagedata r:id="rId3" o:title=""/>
          </v:shape>
          <o:OLEObject Type="Embed" ProgID="PBrush" ShapeID="ole_rId2" DrawAspect="Content" ObjectID="_1151083767" r:id="rId2"/>
        </w:object>
      </w:r>
    </w:p>
    <w:p>
      <w:pPr>
        <w:pStyle w:val="Normal"/>
        <w:jc w:val="center"/>
        <w:rPr/>
      </w:pPr>
      <w:r>
        <w:rPr/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</w:rPr>
        <w:t xml:space="preserve"> </w:t>
      </w:r>
      <w:r>
        <w:rPr/>
        <w:t>_________________ 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Про звільнення</w:t>
      </w:r>
    </w:p>
    <w:p>
      <w:pPr>
        <w:pStyle w:val="Normal"/>
        <w:jc w:val="both"/>
        <w:rPr>
          <w:rFonts w:eastAsia="Times New Roman" w:cs="Times New Roman"/>
          <w:color w:val="auto"/>
          <w:sz w:val="28"/>
          <w:szCs w:val="28"/>
          <w:lang w:val="uk-UA" w:eastAsia="zh-CN" w:bidi="ar-SA"/>
        </w:rPr>
      </w:pPr>
      <w:bookmarkStart w:id="0" w:name="__DdeLink__60_3010973990"/>
      <w:bookmarkStart w:id="1" w:name="__DdeLink__82_4158317796"/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М.Бурнишевої</w:t>
      </w:r>
      <w:bookmarkEnd w:id="0"/>
      <w:bookmarkEnd w:id="1"/>
    </w:p>
    <w:p>
      <w:pPr>
        <w:pStyle w:val="Style17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10"/>
        <w:jc w:val="both"/>
        <w:rPr/>
      </w:pPr>
      <w:r>
        <w:rPr>
          <w:rFonts w:eastAsia="Times New Roman" w:cs="Times New Roman"/>
          <w:sz w:val="28"/>
          <w:szCs w:val="28"/>
        </w:rPr>
        <w:t>Відповідно до пункту 1 статті 36 КЗпП України:</w:t>
      </w:r>
    </w:p>
    <w:p>
      <w:pPr>
        <w:pStyle w:val="Normal"/>
        <w:ind w:firstLine="51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</w:r>
    </w:p>
    <w:p>
      <w:pPr>
        <w:pStyle w:val="Style17"/>
        <w:spacing w:before="0" w:after="0"/>
        <w:ind w:firstLine="525"/>
        <w:jc w:val="both"/>
        <w:rPr/>
      </w:pPr>
      <w:r>
        <w:rPr>
          <w:sz w:val="28"/>
          <w:szCs w:val="28"/>
        </w:rPr>
        <w:t xml:space="preserve">1. ЗВІЛЬНИТИ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15 травня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2024 рок</w:t>
      </w:r>
      <w:r>
        <w:rPr>
          <w:rFonts w:eastAsia="Times New Roman" w:cs="Times New Roman"/>
          <w:sz w:val="28"/>
          <w:szCs w:val="28"/>
          <w:lang w:bidi="ar-SA"/>
        </w:rPr>
        <w:t xml:space="preserve">у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БУРНИШЕВУ Марину</w:t>
      </w:r>
      <w:r>
        <w:rPr>
          <w:sz w:val="28"/>
          <w:szCs w:val="28"/>
          <w:lang w:val="uk-UA"/>
        </w:rPr>
        <w:t xml:space="preserve"> Юріївну</w:t>
      </w:r>
      <w:r>
        <w:rPr>
          <w:rFonts w:eastAsia="Times New Roman" w:cs="Times New Roman"/>
          <w:sz w:val="28"/>
          <w:szCs w:val="28"/>
          <w:highlight w:val="white"/>
          <w:lang w:bidi="ar-SA"/>
        </w:rPr>
        <w:t xml:space="preserve"> з посади </w:t>
      </w:r>
      <w:r>
        <w:rPr>
          <w:rFonts w:eastAsia="Arial Unicode MS" w:cs="Mangal"/>
          <w:color w:val="auto"/>
          <w:kern w:val="2"/>
          <w:sz w:val="28"/>
          <w:szCs w:val="28"/>
          <w:highlight w:val="white"/>
          <w:lang w:val="uk-UA" w:eastAsia="zh-CN" w:bidi="hi-IN"/>
        </w:rPr>
        <w:t>головного спеціаліста відділу надання соціальних послуг</w:t>
      </w:r>
      <w:r>
        <w:rPr>
          <w:rFonts w:eastAsia="Arial Unicode MS" w:cs="Mangal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 управління соціальних служб для сім’ї, дітей та молоді Луцької міської ради</w:t>
      </w:r>
      <w:r>
        <w:rPr>
          <w:rStyle w:val="Style14"/>
          <w:rFonts w:eastAsia="Times New Roman" w:cs="Times New Roman"/>
          <w:b w:val="false"/>
          <w:color w:val="000000"/>
          <w:sz w:val="28"/>
          <w:szCs w:val="28"/>
          <w:highlight w:val="white"/>
          <w:lang w:bidi="ar-SA"/>
        </w:rPr>
        <w:t xml:space="preserve"> </w:t>
      </w:r>
      <w:r>
        <w:rPr>
          <w:rStyle w:val="Style14"/>
          <w:rFonts w:eastAsia="Times New Roman" w:cs="Times New Roman"/>
          <w:b w:val="false"/>
          <w:color w:val="000000"/>
          <w:sz w:val="28"/>
          <w:szCs w:val="28"/>
          <w:highlight w:val="white"/>
          <w:lang w:val="uk-UA" w:bidi="ar-SA"/>
        </w:rPr>
        <w:t>за угодою сторін.</w:t>
      </w:r>
    </w:p>
    <w:p>
      <w:pPr>
        <w:pStyle w:val="Style17"/>
        <w:spacing w:before="0" w:after="0"/>
        <w:ind w:firstLine="525"/>
        <w:jc w:val="both"/>
        <w:rPr/>
      </w:pPr>
      <w:r>
        <w:rPr>
          <w:sz w:val="28"/>
          <w:szCs w:val="28"/>
        </w:rPr>
        <w:t xml:space="preserve">2. Управлінню соціальних служб для сім’ї, дітей та молоді Луцької міської ради </w:t>
      </w:r>
      <w:r>
        <w:rPr>
          <w:sz w:val="28"/>
        </w:rPr>
        <w:t xml:space="preserve">провести </w:t>
      </w:r>
      <w:r>
        <w:rPr>
          <w:sz w:val="28"/>
          <w:szCs w:val="28"/>
        </w:rPr>
        <w:t xml:space="preserve">відповідний розрахунок з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Мариною Бурнишевою</w:t>
      </w:r>
      <w:r>
        <w:rPr>
          <w:sz w:val="28"/>
          <w:szCs w:val="28"/>
        </w:rPr>
        <w:t xml:space="preserve"> та виплатити грошову компенсацію за невикористану </w:t>
      </w:r>
      <w:r>
        <w:rPr>
          <w:color w:val="000000"/>
          <w:sz w:val="28"/>
          <w:szCs w:val="28"/>
        </w:rPr>
        <w:t xml:space="preserve">щорічну відпустку за період роботи з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08.08</w:t>
      </w:r>
      <w:r>
        <w:rPr>
          <w:color w:val="000000"/>
          <w:sz w:val="28"/>
          <w:szCs w:val="28"/>
        </w:rPr>
        <w:t xml:space="preserve">.2022 по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07.08</w:t>
      </w:r>
      <w:r>
        <w:rPr>
          <w:color w:val="000000"/>
          <w:sz w:val="28"/>
          <w:szCs w:val="28"/>
        </w:rPr>
        <w:t xml:space="preserve">.2023 у кількості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2</w:t>
      </w:r>
      <w:r>
        <w:rPr>
          <w:color w:val="000000"/>
          <w:sz w:val="28"/>
          <w:szCs w:val="28"/>
        </w:rPr>
        <w:t xml:space="preserve"> календарних дні,   щорічну відпустку за період роботи з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08.08</w:t>
      </w:r>
      <w:r>
        <w:rPr>
          <w:color w:val="000000"/>
          <w:sz w:val="28"/>
          <w:szCs w:val="28"/>
        </w:rPr>
        <w:t xml:space="preserve">.2023 по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15.05</w:t>
      </w:r>
      <w:r>
        <w:rPr>
          <w:color w:val="000000"/>
          <w:sz w:val="28"/>
          <w:szCs w:val="28"/>
        </w:rPr>
        <w:t xml:space="preserve">.2024 </w:t>
      </w:r>
      <w:bookmarkStart w:id="2" w:name="__DdeLink__53_1651206334"/>
      <w:r>
        <w:rPr>
          <w:color w:val="000000"/>
          <w:sz w:val="28"/>
          <w:szCs w:val="28"/>
        </w:rPr>
        <w:t>у кількості</w:t>
      </w:r>
      <w:bookmarkEnd w:id="2"/>
      <w:r>
        <w:rPr>
          <w:color w:val="000000"/>
          <w:sz w:val="28"/>
          <w:szCs w:val="28"/>
        </w:rPr>
        <w:t xml:space="preserve"> 2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3</w:t>
      </w:r>
      <w:r>
        <w:rPr>
          <w:color w:val="000000"/>
          <w:sz w:val="28"/>
          <w:szCs w:val="28"/>
        </w:rPr>
        <w:t xml:space="preserve"> календарних дні (1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2</w:t>
      </w:r>
      <w:r>
        <w:rPr>
          <w:color w:val="000000"/>
          <w:sz w:val="28"/>
          <w:szCs w:val="28"/>
        </w:rPr>
        <w:t xml:space="preserve"> календарних днів до 31.12.2023,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11</w:t>
      </w:r>
      <w:r>
        <w:rPr>
          <w:color w:val="000000"/>
          <w:sz w:val="28"/>
          <w:szCs w:val="28"/>
        </w:rPr>
        <w:t xml:space="preserve"> календарних днів з 01.01.2024),</w:t>
      </w:r>
      <w:r>
        <w:rPr>
          <w:rFonts w:eastAsia="Times New Roman" w:cs="Times New Roman"/>
          <w:color w:val="000000"/>
          <w:sz w:val="28"/>
          <w:szCs w:val="28"/>
          <w:lang w:bidi="ar-SA"/>
        </w:rPr>
        <w:t xml:space="preserve"> додаткову оплачувану відпустку згідно статті 19 Закону України “Про відпустки” за 2024 рік у кількості 10 календарних днів. </w:t>
      </w:r>
    </w:p>
    <w:p>
      <w:pPr>
        <w:pStyle w:val="Style17"/>
        <w:spacing w:before="0" w:after="0"/>
        <w:ind w:firstLine="525"/>
        <w:jc w:val="both"/>
        <w:rPr/>
      </w:pPr>
      <w:r>
        <w:rPr>
          <w:rFonts w:eastAsia="Times New Roman" w:cs="Times New Roman"/>
          <w:color w:val="000000"/>
          <w:sz w:val="28"/>
          <w:szCs w:val="28"/>
          <w:lang w:bidi="ar-SA"/>
        </w:rPr>
        <w:t xml:space="preserve">Підстава: заява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М.Бурнишевої, </w:t>
      </w:r>
      <w:r>
        <w:rPr>
          <w:rFonts w:eastAsia="Times New Roman" w:cs="Times New Roman"/>
          <w:color w:val="000000"/>
          <w:sz w:val="28"/>
          <w:szCs w:val="28"/>
          <w:lang w:bidi="ar-SA"/>
        </w:rPr>
        <w:t xml:space="preserve">довідка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приватного акціонерного товариства “Оболонь” від 14.05.2024 №169.</w:t>
      </w:r>
    </w:p>
    <w:p>
      <w:pPr>
        <w:pStyle w:val="Style17"/>
        <w:spacing w:before="0" w:after="0"/>
        <w:ind w:firstLine="52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spacing w:before="0" w:after="0"/>
        <w:ind w:firstLine="52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spacing w:before="0" w:after="0"/>
        <w:jc w:val="both"/>
        <w:rPr/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Style17"/>
        <w:spacing w:before="0" w:after="0"/>
        <w:jc w:val="both"/>
        <w:rPr/>
      </w:pPr>
      <w:r>
        <w:rPr/>
      </w:r>
    </w:p>
    <w:p>
      <w:pPr>
        <w:pStyle w:val="Style17"/>
        <w:spacing w:before="0" w:after="0"/>
        <w:jc w:val="both"/>
        <w:rPr/>
      </w:pPr>
      <w:r>
        <w:rPr/>
        <w:t>Гудима 777 942</w:t>
      </w:r>
    </w:p>
    <w:p>
      <w:pPr>
        <w:pStyle w:val="Style17"/>
        <w:spacing w:before="0" w:after="0"/>
        <w:jc w:val="both"/>
        <w:rPr/>
      </w:pPr>
      <w:r>
        <w:rPr/>
        <w:t>Богдан 741 080</w:t>
      </w:r>
    </w:p>
    <w:p>
      <w:pPr>
        <w:pStyle w:val="Style17"/>
        <w:spacing w:before="0" w:after="0"/>
        <w:jc w:val="both"/>
        <w:rPr/>
      </w:pPr>
      <w:r>
        <w:rPr/>
      </w:r>
    </w:p>
    <w:sectPr>
      <w:type w:val="nextPage"/>
      <w:pgSz w:w="11906" w:h="16838"/>
      <w:pgMar w:left="1984" w:right="567" w:header="0" w:top="567" w:footer="0" w:bottom="1134" w:gutter="0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overflowPunct w:val="false"/>
      <w:bidi w:val="0"/>
      <w:jc w:val="left"/>
    </w:pPr>
    <w:rPr>
      <w:rFonts w:ascii="Times New Roman" w:hAnsi="Times New Roman" w:eastAsia="Arial Unicode MS" w:cs="Mang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3" w:customStyle="1">
    <w:name w:val="Символ нумерации"/>
    <w:qFormat/>
    <w:rPr/>
  </w:style>
  <w:style w:type="character" w:styleId="Style14" w:customStyle="1">
    <w:name w:val="Виділення жирним"/>
    <w:qFormat/>
    <w:rPr>
      <w:b/>
      <w:bCs/>
    </w:rPr>
  </w:style>
  <w:style w:type="character" w:styleId="Style15" w:customStyle="1">
    <w:name w:val="Основной шрифт абзаца"/>
    <w:qFormat/>
    <w:rPr/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Arial" w:hAnsi="Arial"/>
      <w:sz w:val="28"/>
      <w:szCs w:val="28"/>
    </w:rPr>
  </w:style>
  <w:style w:type="paragraph" w:styleId="Style17">
    <w:name w:val="Body Text"/>
    <w:basedOn w:val="Normal"/>
    <w:pPr>
      <w:spacing w:before="0" w:after="120"/>
    </w:pPr>
    <w:rPr/>
  </w:style>
  <w:style w:type="paragraph" w:styleId="Style18">
    <w:name w:val="List"/>
    <w:basedOn w:val="Style17"/>
    <w:pPr/>
    <w:rPr/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1" w:customStyle="1">
    <w:name w:val="Название"/>
    <w:basedOn w:val="Normal"/>
    <w:qFormat/>
    <w:pPr>
      <w:suppressLineNumbers/>
      <w:spacing w:before="120" w:after="120"/>
    </w:pPr>
    <w:rPr>
      <w:i/>
      <w:iCs/>
    </w:rPr>
  </w:style>
  <w:style w:type="paragraph" w:styleId="Style22" w:customStyle="1">
    <w:name w:val="Указатель"/>
    <w:basedOn w:val="Normal"/>
    <w:qFormat/>
    <w:pPr>
      <w:suppressLineNumbers/>
    </w:pPr>
    <w:rPr/>
  </w:style>
  <w:style w:type="paragraph" w:styleId="Style23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Application>LibreOffice/6.3.3.2$Windows_X86_64 LibreOffice_project/a64200df03143b798afd1ec74a12ab50359878ed</Application>
  <Pages>1</Pages>
  <Words>150</Words>
  <Characters>946</Characters>
  <CharactersWithSpaces>1236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2024-04-18T08:02:00Z</dcterms:created>
  <dc:creator>Катерина Глинюк</dc:creator>
  <dc:description/>
  <dc:language>uk-UA</dc:language>
  <cp:lastModifiedBy/>
  <cp:lastPrinted>2024-04-18T07:36:00Z</cp:lastPrinted>
  <dcterms:modified xsi:type="dcterms:W3CDTF">2024-05-15T10:15:59Z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