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Cs w:val="28"/>
        </w:rPr>
      </w:pPr>
      <w:r>
        <w:rPr>
          <w:szCs w:val="28"/>
        </w:rPr>
        <w:t>ПОЯСНЮВАЛЬНА ЗАПИСКА</w:t>
      </w:r>
    </w:p>
    <w:p>
      <w:pPr>
        <w:pStyle w:val="Normal"/>
        <w:jc w:val="center"/>
        <w:rPr/>
      </w:pPr>
      <w:r>
        <w:rPr>
          <w:szCs w:val="28"/>
        </w:rPr>
        <w:t xml:space="preserve">до проєкту рішення Луцької міської ради </w:t>
      </w:r>
    </w:p>
    <w:p>
      <w:pPr>
        <w:pStyle w:val="Normal"/>
        <w:jc w:val="center"/>
        <w:rPr/>
      </w:pPr>
      <w:r>
        <w:rPr>
          <w:rFonts w:eastAsia="Times New Roman" w:cs="Times New Roman"/>
          <w:spacing w:val="-1"/>
          <w:szCs w:val="28"/>
        </w:rPr>
        <w:t>«Про внесення змін до Програми розвитку міжнародного співробітництва Луцької міської територіальної громади та залучення міжнародної технічної допомоги на 2024–2025 роки»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hanging="0"/>
        <w:rPr/>
      </w:pPr>
      <w:r>
        <w:rPr>
          <w:b/>
          <w:color w:val="000000"/>
          <w:szCs w:val="28"/>
        </w:rPr>
        <w:t>1. Потреба і мета прийняття рішення</w:t>
      </w:r>
    </w:p>
    <w:p>
      <w:pPr>
        <w:pStyle w:val="Normal"/>
        <w:tabs>
          <w:tab w:val="clear" w:pos="709"/>
          <w:tab w:val="left" w:pos="900" w:leader="none"/>
        </w:tabs>
        <w:ind w:firstLine="567"/>
        <w:jc w:val="both"/>
        <w:rPr/>
      </w:pPr>
      <w:r>
        <w:rPr>
          <w:bCs/>
          <w:color w:val="000000"/>
          <w:spacing w:val="-1"/>
          <w:sz w:val="28"/>
          <w:szCs w:val="28"/>
          <w:lang w:val="uk-UA" w:eastAsia="uk-UA"/>
        </w:rPr>
        <w:t>Потреба прийнятт</w:t>
      </w:r>
      <w:r>
        <w:rPr>
          <w:rFonts w:eastAsia="Arial Unicode MS" w:cs="Mangal"/>
          <w:bCs/>
          <w:color w:val="000000"/>
          <w:spacing w:val="-1"/>
          <w:kern w:val="2"/>
          <w:sz w:val="28"/>
          <w:szCs w:val="28"/>
          <w:lang w:val="uk-UA" w:eastAsia="uk-UA" w:bidi="hi-IN"/>
        </w:rPr>
        <w:t xml:space="preserve">я </w:t>
      </w:r>
      <w:r>
        <w:rPr>
          <w:bCs/>
          <w:color w:val="000000"/>
          <w:spacing w:val="-1"/>
          <w:sz w:val="28"/>
          <w:szCs w:val="28"/>
          <w:lang w:val="uk-UA" w:eastAsia="uk-UA"/>
        </w:rPr>
        <w:t xml:space="preserve">рішення обумовлена необхідністю забезпечення реалізації заходів проєкту «Міста </w:t>
      </w:r>
      <w:r>
        <w:rPr>
          <w:rFonts w:eastAsia="Arial Unicode MS" w:cs="Mangal"/>
          <w:bCs/>
          <w:color w:val="000000"/>
          <w:spacing w:val="-1"/>
          <w:kern w:val="2"/>
          <w:sz w:val="28"/>
          <w:szCs w:val="28"/>
          <w:lang w:val="uk-UA" w:eastAsia="uk-UA" w:bidi="hi-IN"/>
        </w:rPr>
        <w:t>н</w:t>
      </w:r>
      <w:r>
        <w:rPr>
          <w:bCs/>
          <w:color w:val="000000"/>
          <w:spacing w:val="-1"/>
          <w:sz w:val="28"/>
          <w:szCs w:val="28"/>
          <w:lang w:val="uk-UA" w:eastAsia="uk-UA"/>
        </w:rPr>
        <w:t xml:space="preserve">уль </w:t>
      </w:r>
      <w:r>
        <w:rPr>
          <w:rFonts w:eastAsia="Arial Unicode MS" w:cs="Mangal"/>
          <w:bCs/>
          <w:color w:val="000000"/>
          <w:spacing w:val="-1"/>
          <w:kern w:val="2"/>
          <w:sz w:val="28"/>
          <w:szCs w:val="28"/>
          <w:lang w:val="uk-UA" w:eastAsia="uk-UA" w:bidi="hi-IN"/>
        </w:rPr>
        <w:t>в</w:t>
      </w:r>
      <w:r>
        <w:rPr>
          <w:bCs/>
          <w:color w:val="000000"/>
          <w:spacing w:val="-1"/>
          <w:sz w:val="28"/>
          <w:szCs w:val="28"/>
          <w:lang w:val="uk-UA" w:eastAsia="uk-UA"/>
        </w:rPr>
        <w:t xml:space="preserve">ідходів в Україні», який </w:t>
      </w:r>
      <w:r>
        <w:rPr>
          <w:rFonts w:eastAsia="Arial Unicode MS" w:cs="Mangal"/>
          <w:bCs/>
          <w:color w:val="000000"/>
          <w:spacing w:val="-1"/>
          <w:kern w:val="2"/>
          <w:sz w:val="28"/>
          <w:szCs w:val="28"/>
          <w:lang w:val="uk-UA" w:eastAsia="uk-UA" w:bidi="hi-IN"/>
        </w:rPr>
        <w:t>впроваджується</w:t>
      </w:r>
      <w:r>
        <w:rPr>
          <w:bCs/>
          <w:color w:val="000000"/>
          <w:spacing w:val="-1"/>
          <w:sz w:val="28"/>
          <w:szCs w:val="28"/>
          <w:lang w:val="uk-UA" w:eastAsia="uk-UA"/>
        </w:rPr>
        <w:t xml:space="preserve"> </w:t>
      </w:r>
      <w:r>
        <w:rPr>
          <w:bCs/>
          <w:color w:val="000000"/>
          <w:spacing w:val="-1"/>
          <w:sz w:val="28"/>
          <w:szCs w:val="28"/>
          <w:lang w:val="uk-UA" w:eastAsia="uk-UA"/>
        </w:rPr>
        <w:t>В</w:t>
      </w:r>
      <w:r>
        <w:rPr>
          <w:bCs/>
          <w:color w:val="000000"/>
          <w:spacing w:val="-1"/>
          <w:sz w:val="28"/>
          <w:szCs w:val="28"/>
          <w:lang w:val="uk-UA" w:eastAsia="uk-UA"/>
        </w:rPr>
        <w:t xml:space="preserve">иконавчим комітетом Луцької міської ради у співпраці з  міжнародними партнерами в межах програми Європейського </w:t>
      </w:r>
      <w:r>
        <w:rPr>
          <w:rFonts w:eastAsia="Arial Unicode MS" w:cs="Mangal"/>
          <w:bCs/>
          <w:color w:val="000000"/>
          <w:spacing w:val="-1"/>
          <w:kern w:val="2"/>
          <w:sz w:val="28"/>
          <w:szCs w:val="28"/>
          <w:lang w:val="uk-UA" w:eastAsia="uk-UA" w:bidi="hi-IN"/>
        </w:rPr>
        <w:t>С</w:t>
      </w:r>
      <w:r>
        <w:rPr>
          <w:bCs/>
          <w:color w:val="000000"/>
          <w:spacing w:val="-1"/>
          <w:sz w:val="28"/>
          <w:szCs w:val="28"/>
          <w:lang w:val="uk-UA" w:eastAsia="uk-UA"/>
        </w:rPr>
        <w:t>оюзу LIFE.</w:t>
      </w:r>
    </w:p>
    <w:p>
      <w:pPr>
        <w:pStyle w:val="Normal"/>
        <w:tabs>
          <w:tab w:val="clear" w:pos="709"/>
          <w:tab w:val="left" w:pos="900" w:leader="none"/>
        </w:tabs>
        <w:ind w:left="0" w:right="0" w:firstLine="567"/>
        <w:jc w:val="both"/>
        <w:rPr/>
      </w:pPr>
      <w:r>
        <w:rPr>
          <w:bCs/>
          <w:color w:val="000000"/>
          <w:spacing w:val="-1"/>
          <w:sz w:val="28"/>
          <w:szCs w:val="28"/>
          <w:lang w:val="uk-UA" w:eastAsia="uk-UA"/>
        </w:rPr>
        <w:t xml:space="preserve">Мета прийняття рішення – успішна реалізація проєкту «Міста </w:t>
      </w:r>
      <w:r>
        <w:rPr>
          <w:rFonts w:eastAsia="Arial Unicode MS" w:cs="Mangal"/>
          <w:bCs/>
          <w:color w:val="000000"/>
          <w:spacing w:val="-1"/>
          <w:kern w:val="2"/>
          <w:sz w:val="28"/>
          <w:szCs w:val="28"/>
          <w:lang w:val="uk-UA" w:eastAsia="uk-UA" w:bidi="hi-IN"/>
        </w:rPr>
        <w:t>н</w:t>
      </w:r>
      <w:r>
        <w:rPr>
          <w:bCs/>
          <w:color w:val="000000"/>
          <w:spacing w:val="-1"/>
          <w:sz w:val="28"/>
          <w:szCs w:val="28"/>
          <w:lang w:val="uk-UA" w:eastAsia="uk-UA"/>
        </w:rPr>
        <w:t xml:space="preserve">уль </w:t>
      </w:r>
      <w:r>
        <w:rPr>
          <w:rFonts w:eastAsia="Arial Unicode MS" w:cs="Mangal"/>
          <w:bCs/>
          <w:color w:val="000000"/>
          <w:spacing w:val="-1"/>
          <w:kern w:val="2"/>
          <w:sz w:val="28"/>
          <w:szCs w:val="28"/>
          <w:lang w:val="uk-UA" w:eastAsia="uk-UA" w:bidi="hi-IN"/>
        </w:rPr>
        <w:t>в</w:t>
      </w:r>
      <w:r>
        <w:rPr>
          <w:bCs/>
          <w:color w:val="000000"/>
          <w:spacing w:val="-1"/>
          <w:sz w:val="28"/>
          <w:szCs w:val="28"/>
          <w:lang w:val="uk-UA" w:eastAsia="uk-UA"/>
        </w:rPr>
        <w:t xml:space="preserve">ідходів в Україні». </w:t>
      </w:r>
    </w:p>
    <w:p>
      <w:pPr>
        <w:pStyle w:val="Normal"/>
        <w:tabs>
          <w:tab w:val="clear" w:pos="709"/>
          <w:tab w:val="left" w:pos="900" w:leader="none"/>
        </w:tabs>
        <w:ind w:left="0" w:right="0" w:firstLine="567"/>
        <w:jc w:val="both"/>
        <w:rPr>
          <w:color w:val="000000"/>
          <w:sz w:val="20"/>
          <w:szCs w:val="20"/>
          <w:lang w:eastAsia="ar-SA"/>
        </w:rPr>
      </w:pPr>
      <w:r>
        <w:rPr>
          <w:color w:val="000000"/>
          <w:sz w:val="20"/>
          <w:szCs w:val="20"/>
          <w:lang w:eastAsia="ar-SA"/>
        </w:rPr>
      </w:r>
    </w:p>
    <w:p>
      <w:pPr>
        <w:pStyle w:val="Normal"/>
        <w:tabs>
          <w:tab w:val="clear" w:pos="709"/>
          <w:tab w:val="left" w:pos="900" w:leader="none"/>
          <w:tab w:val="left" w:pos="1134" w:leader="none"/>
        </w:tabs>
        <w:ind w:hanging="0"/>
        <w:jc w:val="both"/>
        <w:rPr/>
      </w:pPr>
      <w:r>
        <w:rPr>
          <w:b/>
          <w:szCs w:val="28"/>
        </w:rPr>
        <w:t>2. Прогнозовані суспільні, економічні, фінансові та юридичні наслідки прийняття рішення</w:t>
      </w:r>
    </w:p>
    <w:p>
      <w:pPr>
        <w:pStyle w:val="Normal"/>
        <w:ind w:firstLine="567"/>
        <w:jc w:val="both"/>
        <w:rPr/>
      </w:pPr>
      <w:r>
        <w:rPr>
          <w:szCs w:val="28"/>
        </w:rPr>
        <w:t xml:space="preserve">В результаті прийняття рішення та успішної реалізації проєкту </w:t>
      </w:r>
      <w:r>
        <w:rPr>
          <w:bCs/>
          <w:color w:val="000000"/>
          <w:spacing w:val="-1"/>
          <w:sz w:val="28"/>
          <w:szCs w:val="28"/>
          <w:lang w:val="uk-UA" w:eastAsia="uk-UA"/>
        </w:rPr>
        <w:t xml:space="preserve">«Міста </w:t>
      </w:r>
      <w:r>
        <w:rPr>
          <w:rFonts w:eastAsia="Arial Unicode MS" w:cs="Mangal"/>
          <w:bCs/>
          <w:color w:val="000000"/>
          <w:spacing w:val="-1"/>
          <w:kern w:val="2"/>
          <w:sz w:val="28"/>
          <w:szCs w:val="28"/>
          <w:lang w:val="uk-UA" w:eastAsia="uk-UA" w:bidi="hi-IN"/>
        </w:rPr>
        <w:t>н</w:t>
      </w:r>
      <w:r>
        <w:rPr>
          <w:bCs/>
          <w:color w:val="000000"/>
          <w:spacing w:val="-1"/>
          <w:sz w:val="28"/>
          <w:szCs w:val="28"/>
          <w:lang w:val="uk-UA" w:eastAsia="uk-UA"/>
        </w:rPr>
        <w:t xml:space="preserve">уль </w:t>
      </w:r>
      <w:r>
        <w:rPr>
          <w:rFonts w:eastAsia="Arial Unicode MS" w:cs="Mangal"/>
          <w:bCs/>
          <w:color w:val="000000"/>
          <w:spacing w:val="-1"/>
          <w:kern w:val="2"/>
          <w:sz w:val="28"/>
          <w:szCs w:val="28"/>
          <w:lang w:val="uk-UA" w:eastAsia="uk-UA" w:bidi="hi-IN"/>
        </w:rPr>
        <w:t>в</w:t>
      </w:r>
      <w:r>
        <w:rPr>
          <w:bCs/>
          <w:color w:val="000000"/>
          <w:spacing w:val="-1"/>
          <w:sz w:val="28"/>
          <w:szCs w:val="28"/>
          <w:lang w:val="uk-UA" w:eastAsia="uk-UA"/>
        </w:rPr>
        <w:t>ідходів в Україні» за фінансової підтримки програми LIFE</w:t>
      </w:r>
      <w:r>
        <w:rPr>
          <w:szCs w:val="28"/>
        </w:rPr>
        <w:t xml:space="preserve"> очікуються такі наслідки:</w:t>
      </w:r>
    </w:p>
    <w:p>
      <w:pPr>
        <w:pStyle w:val="Normal"/>
        <w:ind w:firstLine="567"/>
        <w:jc w:val="both"/>
        <w:rPr/>
      </w:pPr>
      <w:r>
        <w:rPr>
          <w:szCs w:val="28"/>
        </w:rPr>
        <w:t>здійснено оцінку поточн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ого</w:t>
      </w:r>
      <w:r>
        <w:rPr>
          <w:szCs w:val="28"/>
        </w:rPr>
        <w:t xml:space="preserve"> стану системи управління відходами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у Луцькій МТГ;</w:t>
      </w:r>
    </w:p>
    <w:p>
      <w:pPr>
        <w:pStyle w:val="Normal"/>
        <w:ind w:firstLine="567"/>
        <w:jc w:val="both"/>
        <w:rPr/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розроблено стратегію управління відходами в Луцькій МТГ, що базується на принципах “Нуль відходів”;</w:t>
      </w:r>
    </w:p>
    <w:p>
      <w:pPr>
        <w:pStyle w:val="Normal"/>
        <w:ind w:firstLine="567"/>
        <w:jc w:val="both"/>
        <w:rPr/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впроваджено заходи для розвитку сталої системи поводження з відходами в  Луцькій МТГ;</w:t>
      </w:r>
    </w:p>
    <w:p>
      <w:pPr>
        <w:pStyle w:val="Normal"/>
        <w:ind w:firstLine="567"/>
        <w:jc w:val="both"/>
        <w:rPr/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налагоджено співробітництво між Луцькою МТГ та міжнародними учасниками проєкту.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360" w:leader="none"/>
        </w:tabs>
        <w:suppressAutoHyphens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Н</w:t>
      </w:r>
      <w:r>
        <w:rPr>
          <w:color w:val="000000"/>
          <w:szCs w:val="28"/>
        </w:rPr>
        <w:t>ачальник управління міжнародного</w:t>
      </w:r>
    </w:p>
    <w:p>
      <w:pPr>
        <w:pStyle w:val="Normal"/>
        <w:jc w:val="both"/>
        <w:rPr/>
      </w:pPr>
      <w:r>
        <w:rPr>
          <w:color w:val="000000"/>
          <w:szCs w:val="28"/>
        </w:rPr>
        <w:t xml:space="preserve">співробітництва та проектної діяльності                         </w:t>
        <w:tab/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Анна ВІНЦЮК</w:t>
      </w:r>
    </w:p>
    <w:sectPr>
      <w:type w:val="nextPage"/>
      <w:pgSz w:w="11906" w:h="16838"/>
      <w:pgMar w:left="1984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pl-PL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Гіперпосилання1"/>
    <w:qFormat/>
    <w:rPr>
      <w:color w:val="000080"/>
      <w:u w:val="single"/>
    </w:rPr>
  </w:style>
  <w:style w:type="character" w:styleId="Style14">
    <w:name w:val="Маркери списку"/>
    <w:qFormat/>
    <w:rPr>
      <w:rFonts w:ascii="OpenSymbol" w:hAnsi="OpenSymbol" w:eastAsia="OpenSymbol" w:cs="OpenSymbol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/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styleId="Style20">
    <w:name w:val="Title"/>
    <w:basedOn w:val="Normal"/>
    <w:qFormat/>
    <w:pPr>
      <w:suppressLineNumbers/>
      <w:spacing w:before="120" w:after="120"/>
    </w:pPr>
    <w:rPr>
      <w:i/>
      <w:iCs/>
    </w:rPr>
  </w:style>
  <w:style w:type="paragraph" w:styleId="Indexheading">
    <w:name w:val="index heading"/>
    <w:basedOn w:val="Normal"/>
    <w:qFormat/>
    <w:pPr>
      <w:suppressLineNumbers/>
    </w:pPr>
    <w:rPr/>
  </w:style>
  <w:style w:type="paragraph" w:styleId="HTMLPreformatted">
    <w:name w:val="HTML Preformatted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Application>LibreOffice/6.3.4.2$Windows_X86_64 LibreOffice_project/60da17e045e08f1793c57c00ba83cdfce946d0aa</Application>
  <Pages>1</Pages>
  <Words>162</Words>
  <Characters>1131</Characters>
  <CharactersWithSpaces>1308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2015-05-07T14:49:00Z</dcterms:created>
  <dc:creator/>
  <dc:description/>
  <dc:language>pl-PL</dc:language>
  <cp:lastModifiedBy/>
  <cp:lastPrinted>2023-12-13T09:52:57Z</cp:lastPrinted>
  <dcterms:modified xsi:type="dcterms:W3CDTF">2024-05-23T11:10:27Z</dcterms:modified>
  <cp:revision>64</cp:revision>
  <dc:subject/>
  <dc:title>мвк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