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544985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>громадян</w:t>
      </w:r>
      <w:r>
        <w:rPr>
          <w:rStyle w:val="Style13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</w:t>
      </w:r>
      <w:r>
        <w:rPr>
          <w:rStyle w:val="Style13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ar-SA" w:bidi="ar-SA"/>
        </w:rPr>
        <w:t xml:space="preserve">ну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Мельничуку В.В.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на  умовах  оренди  земельної  ділянки  </w:t>
      </w:r>
      <w:r>
        <w:rPr>
          <w:b w:val="false"/>
          <w:bCs w:val="false"/>
          <w:sz w:val="28"/>
          <w:szCs w:val="28"/>
          <w:lang w:val="uk-UA"/>
        </w:rPr>
        <w:t>в ме-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>жах  “ч</w:t>
      </w:r>
      <w:r>
        <w:rPr>
          <w:b w:val="false"/>
          <w:bCs w:val="false"/>
          <w:sz w:val="28"/>
          <w:szCs w:val="28"/>
          <w:lang w:val="uk-UA" w:eastAsia="zh-CN" w:bidi="ar-SA"/>
        </w:rPr>
        <w:t>е</w:t>
      </w:r>
      <w:r>
        <w:rPr>
          <w:b w:val="false"/>
          <w:bCs w:val="false"/>
          <w:sz w:val="28"/>
          <w:szCs w:val="28"/>
          <w:lang w:val="uk-UA"/>
        </w:rPr>
        <w:t xml:space="preserve">рвоних ліній”  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для  обслуговування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жилого будинку,  господарських  будівель  і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споруд (02.01)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Довженка, 24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ина Мельничука Василя Володимировича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Довженка, 24</w:t>
      </w:r>
      <w:r>
        <w:rPr>
          <w:sz w:val="28"/>
          <w:szCs w:val="28"/>
          <w:lang w:val="uk-UA"/>
        </w:rPr>
        <w:t xml:space="preserve"> у м. Луцьку </w:t>
      </w:r>
      <w:r>
        <w:rPr>
          <w:b w:val="false"/>
          <w:bCs w:val="false"/>
          <w:sz w:val="28"/>
          <w:szCs w:val="28"/>
          <w:lang w:val="uk-UA"/>
        </w:rPr>
        <w:t>в ме</w:t>
      </w:r>
      <w:r>
        <w:rPr>
          <w:b w:val="false"/>
          <w:bCs w:val="false"/>
          <w:sz w:val="28"/>
          <w:szCs w:val="28"/>
          <w:lang w:val="uk-UA" w:eastAsia="zh-CN" w:bidi="ar-SA"/>
        </w:rPr>
        <w:t>жах “ч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b w:val="false"/>
          <w:bCs w:val="false"/>
          <w:sz w:val="28"/>
          <w:szCs w:val="28"/>
          <w:lang w:val="uk-UA" w:eastAsia="zh-CN" w:bidi="ar-SA"/>
        </w:rPr>
        <w:t>рвоних ліній”</w:t>
      </w:r>
      <w:r>
        <w:rPr>
          <w:sz w:val="28"/>
          <w:szCs w:val="28"/>
          <w:lang w:val="uk-UA" w:eastAsia="zh-CN" w:bidi="ar-SA"/>
        </w:rPr>
        <w:t xml:space="preserve"> для </w:t>
      </w:r>
      <w:r>
        <w:rPr>
          <w:spacing w:val="6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у зв’язку із переходом права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Довженка, 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 від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Мельничука Володимира Васильовича до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Мельничука Василя Володимировича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договір дарування від 23.06.2011 за № 787, відповідно до якого право власності на житловий будинок з надвірними будівлями і спорудами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15.07.2011, реєстраційний номер: 29570747,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технічний паспорт на об’єкт нерухомого майна від 06.07.2011;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Державний акт на право власності на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земельну ділянку площею 0,0459 га з кадастровим номером 0710100000:41:060:0008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16.03.2012 за № 071010001001164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, враховуючи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землі, укладений між Луцькою міською радою та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Мельничуком Володимиром Васильовичем, зареєстрований у Державному реєстрі земель від 19.05.2011 за № 071010004000039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строк дії якого закінчився, акт приймання-передачі земельної ділянки, відповідно до якого право оренди на земельну ділянку припинено в Державному реєстрі речових прав на нерухоме майно від 28.03.2024,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від 16.05.2024 № НВ-0001205332024,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0710100000:41:060:0009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28.03.2024,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en-US" w:eastAsia="zh-CN" w:bidi="ar-SA"/>
        </w:rPr>
        <w:t>54374955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120, 122, </w:t>
        <w:br/>
        <w:t xml:space="preserve">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Мельничуку Василеві Володимировичу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Довженка, 24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197 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0710100000:41:060:0009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для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Мельничуком Василем Володимировичем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0710100000:41:060:0009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громадянина Мельничука Василя Володимировича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0710100000:41:060:0009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77" w:footer="0" w:bottom="20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1108</TotalTime>
  <Application>LibreOffice/7.1.5.2$Windows_X86_64 LibreOffice_project/85f04e9f809797b8199d13c421bd8a2b025d52b5</Application>
  <AppVersion>15.0000</AppVersion>
  <Pages>2</Pages>
  <Words>674</Words>
  <Characters>4374</Characters>
  <CharactersWithSpaces>5258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2024-06-10T17:14:17Z</dcterms:modified>
  <cp:revision>193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