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45160" cy="645160"/>
                <wp:effectExtent l="0" t="0" r="0" b="0"/>
                <wp:wrapNone/>
                <wp:docPr id="1" name="shapetype_ole_rId2"/>
                <a:graphic xmlns:a="http://schemas.openxmlformats.org/drawingml/2006/main">
                  <a:graphicData uri="http://schemas.microsoft.com/office/word/2010/wordprocessingShape">
                    <wps:wsp>
                      <wps:cNvSpPr/>
                      <wps:spPr>
                        <a:xfrm>
                          <a:off x="0" y="0"/>
                          <a:ext cx="644400" cy="64440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0.7pt;height:50.7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 ShapeID="ole_rId2" DrawAspect="Content" ObjectID="_805081446" r:id="rId2"/>
        </w:object>
      </w:r>
    </w:p>
    <w:p>
      <w:pPr>
        <w:pStyle w:val="Normal"/>
        <w:widowControl w:val="false"/>
        <w:jc w:val="center"/>
        <w:rPr>
          <w:sz w:val="12"/>
          <w:szCs w:val="12"/>
        </w:rPr>
      </w:pPr>
      <w:r>
        <w:rPr>
          <w:sz w:val="12"/>
          <w:szCs w:val="12"/>
        </w:rPr>
      </w:r>
    </w:p>
    <w:p>
      <w:pPr>
        <w:pStyle w:val="1"/>
        <w:widowControl w:val="false"/>
        <w:numPr>
          <w:ilvl w:val="0"/>
          <w:numId w:val="1"/>
        </w:numPr>
        <w:rPr>
          <w:sz w:val="28"/>
          <w:szCs w:val="28"/>
        </w:rPr>
      </w:pPr>
      <w:r>
        <w:rPr>
          <w:sz w:val="28"/>
          <w:szCs w:val="28"/>
        </w:rPr>
        <w:t>ЛУЦЬКА  МІСЬКА  РАДА</w:t>
      </w:r>
    </w:p>
    <w:p>
      <w:pPr>
        <w:pStyle w:val="2"/>
        <w:widowControl w:val="false"/>
        <w:numPr>
          <w:ilvl w:val="1"/>
          <w:numId w:val="1"/>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
          <w:bCs/>
          <w:sz w:val="12"/>
          <w:szCs w:val="12"/>
          <w:lang w:val="ru-RU"/>
        </w:rPr>
      </w:pPr>
      <w:r>
        <w:rPr>
          <w:b/>
          <w:bCs/>
          <w:sz w:val="12"/>
          <w:szCs w:val="12"/>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1"/>
          <w:szCs w:val="21"/>
        </w:rPr>
      </w:pPr>
      <w:r>
        <w:rPr>
          <w:sz w:val="21"/>
          <w:szCs w:val="21"/>
        </w:rPr>
      </w:r>
    </w:p>
    <w:p>
      <w:pPr>
        <w:pStyle w:val="Normal"/>
        <w:widowControl w:val="false"/>
        <w:tabs>
          <w:tab w:val="clear" w:pos="708"/>
          <w:tab w:val="left" w:pos="4395" w:leader="none"/>
          <w:tab w:val="left" w:pos="4678" w:leader="none"/>
          <w:tab w:val="left" w:pos="4962" w:leader="none"/>
        </w:tabs>
        <w:rPr/>
      </w:pPr>
      <w:r>
        <w:rPr>
          <w:szCs w:val="28"/>
        </w:rPr>
        <w:t xml:space="preserve">Про     надання    </w:t>
      </w:r>
      <w:r>
        <w:rPr>
          <w:rFonts w:eastAsia="Times New Roman" w:cs="Times New Roman"/>
          <w:color w:val="auto"/>
          <w:kern w:val="0"/>
          <w:sz w:val="28"/>
          <w:szCs w:val="28"/>
          <w:lang w:val="uk-UA" w:eastAsia="zh-CN" w:bidi="ar-SA"/>
        </w:rPr>
        <w:t>громадянці    Гавриш   Н.В.</w:t>
      </w:r>
    </w:p>
    <w:p>
      <w:pPr>
        <w:pStyle w:val="Normal"/>
        <w:widowControl w:val="false"/>
        <w:tabs>
          <w:tab w:val="clear" w:pos="708"/>
          <w:tab w:val="left" w:pos="4395" w:leader="none"/>
          <w:tab w:val="left" w:pos="4678" w:leader="none"/>
          <w:tab w:val="left" w:pos="4962" w:leader="none"/>
        </w:tabs>
        <w:rPr/>
      </w:pPr>
      <w:r>
        <w:rPr>
          <w:szCs w:val="28"/>
        </w:rPr>
        <w:t>дозволу  на розроблення</w:t>
      </w:r>
      <w:r>
        <w:rPr>
          <w:sz w:val="28"/>
          <w:szCs w:val="28"/>
        </w:rPr>
        <w:t xml:space="preserve">  </w:t>
      </w:r>
      <w:r>
        <w:rPr>
          <w:spacing w:val="-2"/>
          <w:szCs w:val="28"/>
        </w:rPr>
        <w:t>технічної</w:t>
      </w:r>
      <w:r>
        <w:rPr>
          <w:sz w:val="28"/>
          <w:szCs w:val="28"/>
        </w:rPr>
        <w:t xml:space="preserve">  </w:t>
      </w:r>
      <w:r>
        <w:rPr>
          <w:spacing w:val="-4"/>
          <w:szCs w:val="28"/>
        </w:rPr>
        <w:t>докумен-</w:t>
      </w:r>
    </w:p>
    <w:p>
      <w:pPr>
        <w:pStyle w:val="Normal"/>
        <w:widowControl w:val="false"/>
        <w:tabs>
          <w:tab w:val="clear" w:pos="708"/>
          <w:tab w:val="left" w:pos="4395" w:leader="none"/>
          <w:tab w:val="left" w:pos="4678" w:leader="none"/>
          <w:tab w:val="left" w:pos="4962" w:leader="none"/>
        </w:tabs>
        <w:rPr/>
      </w:pPr>
      <w:r>
        <w:rPr>
          <w:spacing w:val="-4"/>
          <w:szCs w:val="28"/>
        </w:rPr>
        <w:t>тації</w:t>
      </w:r>
      <w:r>
        <w:rPr>
          <w:spacing w:val="-4"/>
          <w:sz w:val="30"/>
          <w:szCs w:val="30"/>
        </w:rPr>
        <w:t xml:space="preserve">   </w:t>
      </w:r>
      <w:r>
        <w:rPr>
          <w:spacing w:val="-4"/>
          <w:szCs w:val="28"/>
        </w:rPr>
        <w:t>із</w:t>
      </w:r>
      <w:r>
        <w:rPr>
          <w:spacing w:val="-4"/>
          <w:sz w:val="30"/>
          <w:szCs w:val="30"/>
        </w:rPr>
        <w:t xml:space="preserve">   </w:t>
      </w:r>
      <w:r>
        <w:rPr>
          <w:spacing w:val="-4"/>
          <w:szCs w:val="28"/>
        </w:rPr>
        <w:t>землеустрою</w:t>
      </w:r>
      <w:r>
        <w:rPr>
          <w:spacing w:val="-4"/>
          <w:sz w:val="32"/>
          <w:szCs w:val="32"/>
        </w:rPr>
        <w:t xml:space="preserve">   </w:t>
      </w:r>
      <w:r>
        <w:rPr>
          <w:spacing w:val="-4"/>
          <w:szCs w:val="28"/>
        </w:rPr>
        <w:t>щодо</w:t>
      </w:r>
      <w:r>
        <w:rPr>
          <w:spacing w:val="-4"/>
          <w:sz w:val="30"/>
          <w:szCs w:val="30"/>
        </w:rPr>
        <w:t xml:space="preserve">    </w:t>
      </w:r>
      <w:r>
        <w:rPr>
          <w:spacing w:val="-4"/>
          <w:szCs w:val="28"/>
        </w:rPr>
        <w:t>встановлення</w:t>
      </w:r>
    </w:p>
    <w:p>
      <w:pPr>
        <w:pStyle w:val="Normal"/>
        <w:widowControl w:val="false"/>
        <w:tabs>
          <w:tab w:val="clear" w:pos="708"/>
          <w:tab w:val="left" w:pos="4395" w:leader="none"/>
          <w:tab w:val="left" w:pos="4678" w:leader="none"/>
          <w:tab w:val="left" w:pos="4962" w:leader="none"/>
        </w:tabs>
        <w:rPr/>
      </w:pPr>
      <w:r>
        <w:rPr>
          <w:spacing w:val="-4"/>
          <w:szCs w:val="28"/>
        </w:rPr>
        <w:t>(відновлення)</w:t>
      </w:r>
      <w:r>
        <w:rPr>
          <w:spacing w:val="-4"/>
          <w:sz w:val="28"/>
          <w:szCs w:val="28"/>
        </w:rPr>
        <w:t xml:space="preserve"> </w:t>
      </w:r>
      <w:r>
        <w:rPr>
          <w:spacing w:val="-4"/>
          <w:szCs w:val="28"/>
        </w:rPr>
        <w:t>меж земельної  ділянки</w:t>
      </w:r>
      <w:r>
        <w:rPr>
          <w:spacing w:val="-4"/>
          <w:sz w:val="28"/>
          <w:szCs w:val="28"/>
        </w:rPr>
        <w:t xml:space="preserve"> </w:t>
      </w:r>
      <w:r>
        <w:rPr>
          <w:spacing w:val="0"/>
          <w:szCs w:val="28"/>
        </w:rPr>
        <w:t>в</w:t>
      </w:r>
      <w:r>
        <w:rPr>
          <w:spacing w:val="0"/>
          <w:sz w:val="28"/>
          <w:szCs w:val="28"/>
        </w:rPr>
        <w:t xml:space="preserve"> </w:t>
      </w:r>
      <w:r>
        <w:rPr>
          <w:spacing w:val="0"/>
          <w:szCs w:val="28"/>
        </w:rPr>
        <w:t>натурі</w:t>
      </w:r>
    </w:p>
    <w:p>
      <w:pPr>
        <w:pStyle w:val="Normal"/>
        <w:widowControl w:val="false"/>
        <w:tabs>
          <w:tab w:val="clear" w:pos="708"/>
          <w:tab w:val="left" w:pos="4395" w:leader="none"/>
          <w:tab w:val="left" w:pos="4678" w:leader="none"/>
          <w:tab w:val="left" w:pos="4962" w:leader="none"/>
        </w:tabs>
        <w:rPr/>
      </w:pPr>
      <w:r>
        <w:rPr>
          <w:spacing w:val="0"/>
          <w:szCs w:val="28"/>
        </w:rPr>
        <w:t xml:space="preserve">(на місцевості)  </w:t>
      </w:r>
      <w:r>
        <w:rPr>
          <w:spacing w:val="-12"/>
          <w:szCs w:val="28"/>
        </w:rPr>
        <w:t>на  земельну   частку</w:t>
      </w:r>
      <w:r>
        <w:rPr>
          <w:spacing w:val="-12"/>
          <w:sz w:val="28"/>
          <w:szCs w:val="28"/>
        </w:rPr>
        <w:t xml:space="preserve">  </w:t>
      </w:r>
      <w:r>
        <w:rPr>
          <w:spacing w:val="-12"/>
          <w:szCs w:val="28"/>
        </w:rPr>
        <w:t>(пай)</w:t>
      </w:r>
      <w:r>
        <w:rPr>
          <w:spacing w:val="-12"/>
          <w:sz w:val="32"/>
          <w:szCs w:val="32"/>
        </w:rPr>
        <w:t xml:space="preserve"> </w:t>
      </w:r>
      <w:r>
        <w:rPr>
          <w:spacing w:val="-12"/>
          <w:szCs w:val="28"/>
        </w:rPr>
        <w:t xml:space="preserve">№ </w:t>
      </w:r>
      <w:r>
        <w:rPr>
          <w:rFonts w:eastAsia="Times New Roman" w:cs="Times New Roman"/>
          <w:color w:val="auto"/>
          <w:spacing w:val="-12"/>
          <w:kern w:val="0"/>
          <w:sz w:val="28"/>
          <w:szCs w:val="28"/>
          <w:lang w:val="uk-UA" w:eastAsia="zh-CN" w:bidi="ar-SA"/>
        </w:rPr>
        <w:t>7</w:t>
      </w:r>
    </w:p>
    <w:p>
      <w:pPr>
        <w:pStyle w:val="Normal"/>
        <w:widowControl w:val="false"/>
        <w:tabs>
          <w:tab w:val="clear" w:pos="708"/>
          <w:tab w:val="left" w:pos="4395" w:leader="none"/>
          <w:tab w:val="left" w:pos="4678" w:leader="none"/>
          <w:tab w:val="left" w:pos="4962" w:leader="none"/>
        </w:tabs>
        <w:rPr/>
      </w:pPr>
      <w:r>
        <w:rPr>
          <w:spacing w:val="-10"/>
          <w:szCs w:val="28"/>
        </w:rPr>
        <w:t xml:space="preserve">(рілля — орієнтовною  </w:t>
      </w:r>
      <w:r>
        <w:rPr>
          <w:spacing w:val="-10"/>
          <w:sz w:val="32"/>
          <w:szCs w:val="32"/>
        </w:rPr>
        <w:t xml:space="preserve">  </w:t>
      </w:r>
      <w:r>
        <w:rPr>
          <w:spacing w:val="-10"/>
          <w:szCs w:val="28"/>
        </w:rPr>
        <w:t xml:space="preserve"> площ</w:t>
      </w:r>
      <w:r>
        <w:rPr>
          <w:rFonts w:eastAsia="Times New Roman" w:cs="Times New Roman"/>
          <w:color w:val="auto"/>
          <w:spacing w:val="-10"/>
          <w:kern w:val="0"/>
          <w:sz w:val="28"/>
          <w:szCs w:val="28"/>
          <w:lang w:val="uk-UA" w:eastAsia="zh-CN" w:bidi="ar-SA"/>
        </w:rPr>
        <w:t>ею</w:t>
      </w:r>
      <w:r>
        <w:rPr>
          <w:spacing w:val="-10"/>
          <w:szCs w:val="28"/>
        </w:rPr>
        <w:t xml:space="preserve"> </w:t>
      </w:r>
      <w:r>
        <w:rPr>
          <w:spacing w:val="-10"/>
          <w:sz w:val="30"/>
          <w:szCs w:val="30"/>
        </w:rPr>
        <w:t xml:space="preserve">  </w:t>
      </w:r>
      <w:r>
        <w:rPr>
          <w:rFonts w:eastAsia="Times New Roman" w:cs="Times New Roman"/>
          <w:color w:val="auto"/>
          <w:spacing w:val="-4"/>
          <w:kern w:val="0"/>
          <w:sz w:val="28"/>
          <w:szCs w:val="28"/>
          <w:lang w:val="uk-UA" w:eastAsia="zh-CN" w:bidi="ar-SA"/>
        </w:rPr>
        <w:t>1,17 га)</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4"/>
          <w:kern w:val="0"/>
          <w:sz w:val="28"/>
          <w:szCs w:val="28"/>
          <w:lang w:val="uk-UA" w:eastAsia="zh-CN" w:bidi="ar-SA"/>
        </w:rPr>
        <w:t>для</w:t>
      </w:r>
    </w:p>
    <w:p>
      <w:pPr>
        <w:pStyle w:val="Normal"/>
        <w:widowControl w:val="false"/>
        <w:tabs>
          <w:tab w:val="clear" w:pos="708"/>
          <w:tab w:val="left" w:pos="4395" w:leader="none"/>
          <w:tab w:val="left" w:pos="4678" w:leader="none"/>
          <w:tab w:val="left" w:pos="4962" w:leader="none"/>
        </w:tabs>
        <w:rPr/>
      </w:pPr>
      <w:r>
        <w:rPr>
          <w:rFonts w:eastAsia="Times New Roman" w:cs="Times New Roman"/>
          <w:color w:val="auto"/>
          <w:spacing w:val="-4"/>
          <w:kern w:val="0"/>
          <w:sz w:val="28"/>
          <w:szCs w:val="28"/>
          <w:lang w:val="uk-UA" w:eastAsia="zh-CN" w:bidi="ar-SA"/>
        </w:rPr>
        <w:t>ведення  особистого  селянського</w:t>
      </w:r>
      <w:r>
        <w:rPr>
          <w:rFonts w:eastAsia="Times New Roman" w:cs="Times New Roman"/>
          <w:color w:val="auto"/>
          <w:spacing w:val="-4"/>
          <w:kern w:val="0"/>
          <w:sz w:val="30"/>
          <w:szCs w:val="30"/>
          <w:lang w:val="uk-UA" w:eastAsia="zh-CN" w:bidi="ar-SA"/>
        </w:rPr>
        <w:t xml:space="preserve"> </w:t>
      </w:r>
      <w:r>
        <w:rPr>
          <w:rFonts w:eastAsia="Times New Roman" w:cs="Times New Roman"/>
          <w:color w:val="auto"/>
          <w:spacing w:val="-12"/>
          <w:kern w:val="0"/>
          <w:sz w:val="28"/>
          <w:szCs w:val="28"/>
          <w:lang w:val="uk-UA" w:eastAsia="zh-CN" w:bidi="ar-SA"/>
        </w:rPr>
        <w:t>господарства</w:t>
      </w:r>
    </w:p>
    <w:p>
      <w:pPr>
        <w:pStyle w:val="Normal"/>
        <w:widowControl w:val="false"/>
        <w:tabs>
          <w:tab w:val="clear" w:pos="708"/>
          <w:tab w:val="left" w:pos="4395" w:leader="none"/>
          <w:tab w:val="left" w:pos="4678" w:leader="none"/>
          <w:tab w:val="left" w:pos="4962" w:leader="none"/>
        </w:tabs>
        <w:rPr/>
      </w:pPr>
      <w:r>
        <w:rPr>
          <w:rFonts w:eastAsia="Times New Roman" w:cs="Times New Roman"/>
          <w:color w:val="auto"/>
          <w:spacing w:val="-12"/>
          <w:kern w:val="0"/>
          <w:sz w:val="28"/>
          <w:szCs w:val="28"/>
          <w:lang w:val="uk-UA" w:eastAsia="zh-CN" w:bidi="ar-SA"/>
        </w:rPr>
        <w:t xml:space="preserve">(01.03) </w:t>
      </w:r>
      <w:r>
        <w:rPr>
          <w:rFonts w:eastAsia="Times New Roman" w:cs="Times New Roman"/>
          <w:color w:val="auto"/>
          <w:spacing w:val="0"/>
          <w:kern w:val="0"/>
          <w:sz w:val="28"/>
          <w:szCs w:val="28"/>
          <w:lang w:val="uk-UA" w:eastAsia="zh-CN" w:bidi="ar-SA"/>
        </w:rPr>
        <w:t>за межами  населених пунктів Луцької</w:t>
      </w:r>
    </w:p>
    <w:p>
      <w:pPr>
        <w:pStyle w:val="Normal"/>
        <w:widowControl w:val="false"/>
        <w:tabs>
          <w:tab w:val="clear" w:pos="708"/>
          <w:tab w:val="left" w:pos="4395" w:leader="none"/>
          <w:tab w:val="left" w:pos="4678" w:leader="none"/>
          <w:tab w:val="left" w:pos="4962" w:leader="none"/>
        </w:tabs>
        <w:rPr/>
      </w:pPr>
      <w:r>
        <w:rPr>
          <w:rFonts w:eastAsia="Times New Roman" w:cs="Times New Roman"/>
          <w:color w:val="auto"/>
          <w:spacing w:val="0"/>
          <w:kern w:val="0"/>
          <w:sz w:val="28"/>
          <w:szCs w:val="28"/>
          <w:lang w:val="uk-UA" w:eastAsia="zh-CN" w:bidi="ar-SA"/>
        </w:rPr>
        <w:t xml:space="preserve">міської територіальної громади </w:t>
      </w:r>
      <w:r>
        <w:rPr>
          <w:spacing w:val="0"/>
          <w:szCs w:val="28"/>
        </w:rPr>
        <w:t>(с. Жидичин)</w:t>
      </w:r>
    </w:p>
    <w:p>
      <w:pPr>
        <w:pStyle w:val="Normal"/>
        <w:widowControl w:val="false"/>
        <w:tabs>
          <w:tab w:val="clear" w:pos="708"/>
          <w:tab w:val="left" w:pos="4395" w:leader="none"/>
          <w:tab w:val="left" w:pos="4678" w:leader="none"/>
          <w:tab w:val="left" w:pos="4962" w:leader="none"/>
        </w:tabs>
        <w:rPr>
          <w:szCs w:val="28"/>
        </w:rPr>
      </w:pPr>
      <w:r>
        <w:rPr>
          <w:szCs w:val="28"/>
        </w:rPr>
      </w:r>
    </w:p>
    <w:p>
      <w:pPr>
        <w:pStyle w:val="Normal"/>
        <w:ind w:left="0" w:right="0" w:firstLine="555"/>
        <w:jc w:val="both"/>
        <w:rPr/>
      </w:pPr>
      <w:r>
        <w:rPr>
          <w:spacing w:val="-6"/>
          <w:szCs w:val="28"/>
        </w:rPr>
        <w:t xml:space="preserve">Розглянувши заяву </w:t>
      </w:r>
      <w:r>
        <w:rPr>
          <w:rFonts w:eastAsia="Times New Roman" w:cs="Times New Roman"/>
          <w:color w:val="auto"/>
          <w:spacing w:val="-6"/>
          <w:kern w:val="0"/>
          <w:sz w:val="28"/>
          <w:szCs w:val="28"/>
          <w:lang w:val="uk-UA" w:eastAsia="zh-CN" w:bidi="ar-SA"/>
        </w:rPr>
        <w:t>громадянки Гавриш Неоніли Володимирівни</w:t>
      </w:r>
      <w:r>
        <w:rPr>
          <w:rFonts w:eastAsia="Times New Roman" w:cs="Times New Roman"/>
          <w:spacing w:val="-6"/>
          <w:szCs w:val="28"/>
          <w:lang w:bidi="ar-SA"/>
        </w:rPr>
        <w:t xml:space="preserve"> </w:t>
      </w:r>
      <w:r>
        <w:rPr>
          <w:spacing w:val="-6"/>
          <w:szCs w:val="28"/>
        </w:rPr>
        <w:t>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auto"/>
          <w:spacing w:val="-6"/>
          <w:kern w:val="0"/>
          <w:sz w:val="28"/>
          <w:szCs w:val="28"/>
          <w:lang w:val="uk-UA" w:eastAsia="zh-CN" w:bidi="ar-SA"/>
        </w:rPr>
        <w:t>7</w:t>
      </w:r>
      <w:r>
        <w:rPr>
          <w:spacing w:val="-6"/>
          <w:szCs w:val="28"/>
        </w:rPr>
        <w:t xml:space="preserve"> </w:t>
      </w:r>
      <w:r>
        <w:rPr>
          <w:rFonts w:eastAsia="Times New Roman" w:cs="Times New Roman"/>
          <w:spacing w:val="-6"/>
          <w:szCs w:val="28"/>
          <w:lang w:bidi="ar-SA"/>
        </w:rPr>
        <w:t xml:space="preserve">для ведення </w:t>
      </w:r>
      <w:r>
        <w:rPr>
          <w:rFonts w:eastAsia="Times New Roman" w:cs="Times New Roman"/>
          <w:color w:val="auto"/>
          <w:spacing w:val="-6"/>
          <w:kern w:val="0"/>
          <w:sz w:val="28"/>
          <w:szCs w:val="28"/>
          <w:lang w:val="uk-UA" w:eastAsia="zh-CN" w:bidi="ar-SA"/>
        </w:rPr>
        <w:t>особистого</w:t>
      </w:r>
      <w:r>
        <w:rPr>
          <w:rFonts w:eastAsia="Times New Roman" w:cs="Times New Roman"/>
          <w:spacing w:val="-6"/>
          <w:szCs w:val="28"/>
          <w:lang w:bidi="ar-SA"/>
        </w:rPr>
        <w:t xml:space="preserve"> </w:t>
      </w:r>
      <w:r>
        <w:rPr>
          <w:rFonts w:eastAsia="Times New Roman" w:cs="Times New Roman"/>
          <w:color w:val="auto"/>
          <w:spacing w:val="-6"/>
          <w:kern w:val="0"/>
          <w:sz w:val="28"/>
          <w:szCs w:val="28"/>
          <w:lang w:val="uk-UA" w:eastAsia="zh-CN" w:bidi="ar-SA"/>
        </w:rPr>
        <w:t>селянського господарства</w:t>
      </w:r>
      <w:r>
        <w:rPr>
          <w:rFonts w:eastAsia="Times New Roman" w:cs="Times New Roman"/>
          <w:spacing w:val="-6"/>
          <w:szCs w:val="28"/>
          <w:lang w:bidi="ar-SA"/>
        </w:rPr>
        <w:t xml:space="preserve"> (01.0</w:t>
      </w:r>
      <w:r>
        <w:rPr>
          <w:rFonts w:eastAsia="Times New Roman" w:cs="Times New Roman"/>
          <w:color w:val="auto"/>
          <w:spacing w:val="-6"/>
          <w:kern w:val="0"/>
          <w:sz w:val="28"/>
          <w:szCs w:val="28"/>
          <w:lang w:val="uk-UA" w:eastAsia="zh-CN" w:bidi="ar-SA"/>
        </w:rPr>
        <w:t>3</w:t>
      </w:r>
      <w:r>
        <w:rPr>
          <w:rFonts w:eastAsia="Times New Roman" w:cs="Times New Roman"/>
          <w:spacing w:val="-6"/>
          <w:szCs w:val="28"/>
          <w:lang w:bidi="ar-SA"/>
        </w:rPr>
        <w:t xml:space="preserve">) </w:t>
      </w:r>
      <w:r>
        <w:rPr>
          <w:rFonts w:eastAsia="Times New Roman" w:cs="Times New Roman"/>
          <w:color w:val="auto"/>
          <w:spacing w:val="0"/>
          <w:kern w:val="0"/>
          <w:sz w:val="28"/>
          <w:szCs w:val="28"/>
          <w:lang w:val="uk-UA" w:eastAsia="zh-CN" w:bidi="ar-SA"/>
        </w:rPr>
        <w:t xml:space="preserve">за межами населених пунктів Луцької міської територіальної громади </w:t>
      </w:r>
      <w:r>
        <w:rPr>
          <w:rFonts w:eastAsia="Times New Roman" w:cs="Times New Roman"/>
          <w:spacing w:val="0"/>
          <w:szCs w:val="28"/>
          <w:lang w:bidi="ar-SA"/>
        </w:rPr>
        <w:t>(с. Жидичин)</w:t>
      </w:r>
      <w:r>
        <w:rPr>
          <w:spacing w:val="-6"/>
          <w:szCs w:val="28"/>
        </w:rPr>
        <w:t xml:space="preserve">, </w:t>
      </w:r>
      <w:r>
        <w:rPr>
          <w:color w:val="111111"/>
          <w:spacing w:val="-6"/>
          <w:sz w:val="28"/>
          <w:szCs w:val="28"/>
        </w:rPr>
        <w:t>свідоцтво про право на спадщину за за</w:t>
      </w:r>
      <w:r>
        <w:rPr>
          <w:rFonts w:eastAsia="Times New Roman" w:cs="Times New Roman"/>
          <w:color w:val="111111"/>
          <w:spacing w:val="-6"/>
          <w:kern w:val="0"/>
          <w:sz w:val="28"/>
          <w:szCs w:val="28"/>
          <w:lang w:val="uk-UA" w:eastAsia="zh-CN" w:bidi="ar-SA"/>
        </w:rPr>
        <w:t>повітом</w:t>
      </w:r>
      <w:r>
        <w:rPr>
          <w:rFonts w:eastAsia="Times New Roman" w:cs="Times New Roman"/>
          <w:color w:val="auto"/>
          <w:spacing w:val="-6"/>
          <w:kern w:val="0"/>
          <w:sz w:val="28"/>
          <w:szCs w:val="28"/>
          <w:u w:val="none"/>
          <w:lang w:val="uk-UA" w:eastAsia="zh-CN" w:bidi="ar-SA"/>
        </w:rPr>
        <w:t xml:space="preserve"> від </w:t>
      </w:r>
      <w:r>
        <w:rPr>
          <w:rFonts w:eastAsia="Times New Roman" w:cs="Times New Roman"/>
          <w:color w:val="auto"/>
          <w:spacing w:val="-6"/>
          <w:kern w:val="0"/>
          <w:sz w:val="28"/>
          <w:szCs w:val="28"/>
          <w:u w:val="none"/>
          <w:lang w:val="en-US" w:eastAsia="zh-CN" w:bidi="ar-SA"/>
        </w:rPr>
        <w:t>09.05.2024</w:t>
      </w:r>
      <w:r>
        <w:rPr>
          <w:rFonts w:eastAsia="Times New Roman"/>
          <w:spacing w:val="-6"/>
          <w:szCs w:val="28"/>
          <w:lang w:eastAsia="ar-SA"/>
        </w:rPr>
        <w:t xml:space="preserve">         № </w:t>
      </w:r>
      <w:r>
        <w:rPr>
          <w:rFonts w:eastAsia="Times New Roman" w:cs="Times New Roman"/>
          <w:color w:val="auto"/>
          <w:spacing w:val="-6"/>
          <w:kern w:val="0"/>
          <w:sz w:val="28"/>
          <w:szCs w:val="28"/>
          <w:lang w:val="uk-UA" w:eastAsia="ar-SA" w:bidi="ar-SA"/>
        </w:rPr>
        <w:t>1-1342</w:t>
      </w:r>
      <w:r>
        <w:rPr>
          <w:rFonts w:eastAsia="Times New Roman" w:cs="Times New Roman"/>
          <w:color w:val="auto"/>
          <w:spacing w:val="-6"/>
          <w:kern w:val="0"/>
          <w:sz w:val="28"/>
          <w:szCs w:val="28"/>
          <w:u w:val="none"/>
          <w:lang w:val="uk-UA" w:eastAsia="zh-CN" w:bidi="ar-SA"/>
        </w:rPr>
        <w:t xml:space="preserve">, </w:t>
      </w:r>
      <w:r>
        <w:rPr>
          <w:rFonts w:eastAsia="Times New Roman" w:cs="Times New Roman"/>
          <w:color w:val="111111"/>
          <w:spacing w:val="-6"/>
          <w:kern w:val="0"/>
          <w:sz w:val="28"/>
          <w:szCs w:val="28"/>
          <w:u w:val="none"/>
          <w:lang w:val="uk-UA" w:eastAsia="zh-CN" w:bidi="ar-SA"/>
        </w:rPr>
        <w:t>сертифікат на право на земельну частку (пай), яка перебувала у колективній</w:t>
      </w:r>
      <w:r>
        <w:rPr>
          <w:rFonts w:eastAsia="Times New Roman" w:cs="Times New Roman"/>
          <w:color w:val="111111"/>
          <w:spacing w:val="-6"/>
          <w:kern w:val="0"/>
          <w:sz w:val="12"/>
          <w:szCs w:val="12"/>
          <w:u w:val="none"/>
          <w:lang w:val="uk-UA" w:eastAsia="zh-CN" w:bidi="ar-SA"/>
        </w:rPr>
        <w:t xml:space="preserve"> </w:t>
      </w:r>
      <w:r>
        <w:rPr>
          <w:rFonts w:eastAsia="Times New Roman" w:cs="Times New Roman"/>
          <w:color w:val="111111"/>
          <w:spacing w:val="-6"/>
          <w:kern w:val="0"/>
          <w:sz w:val="28"/>
          <w:szCs w:val="28"/>
          <w:u w:val="none"/>
          <w:lang w:val="uk-UA" w:eastAsia="zh-CN" w:bidi="ar-SA"/>
        </w:rPr>
        <w:t>власності</w:t>
      </w:r>
      <w:r>
        <w:rPr>
          <w:rFonts w:eastAsia="Times New Roman" w:cs="Times New Roman"/>
          <w:color w:val="111111"/>
          <w:spacing w:val="-6"/>
          <w:kern w:val="0"/>
          <w:sz w:val="12"/>
          <w:szCs w:val="12"/>
          <w:u w:val="none"/>
          <w:lang w:val="uk-UA" w:eastAsia="zh-CN" w:bidi="ar-SA"/>
        </w:rPr>
        <w:t xml:space="preserve"> </w:t>
      </w:r>
      <w:r>
        <w:rPr>
          <w:rFonts w:eastAsia="Times New Roman" w:cs="Times New Roman"/>
          <w:color w:val="111111"/>
          <w:spacing w:val="-6"/>
          <w:kern w:val="0"/>
          <w:sz w:val="28"/>
          <w:szCs w:val="28"/>
          <w:u w:val="none"/>
          <w:lang w:val="uk-UA" w:eastAsia="zh-CN" w:bidi="ar-SA"/>
        </w:rPr>
        <w:t>колишнього</w:t>
      </w:r>
      <w:r>
        <w:rPr>
          <w:rFonts w:eastAsia="Times New Roman" w:cs="Times New Roman"/>
          <w:color w:val="auto"/>
          <w:spacing w:val="-6"/>
          <w:kern w:val="0"/>
          <w:sz w:val="12"/>
          <w:szCs w:val="12"/>
          <w:u w:val="none"/>
          <w:lang w:val="uk-UA" w:eastAsia="zh-CN" w:bidi="ar-SA"/>
        </w:rPr>
        <w:t xml:space="preserve"> </w:t>
      </w:r>
      <w:r>
        <w:rPr>
          <w:rFonts w:eastAsia="Times New Roman" w:cs="Times New Roman"/>
          <w:color w:val="auto"/>
          <w:spacing w:val="-8"/>
          <w:kern w:val="0"/>
          <w:sz w:val="28"/>
          <w:szCs w:val="28"/>
          <w:u w:val="none"/>
          <w:lang w:val="uk-UA" w:eastAsia="zh-CN" w:bidi="ar-SA"/>
        </w:rPr>
        <w:t xml:space="preserve">колективного сільськогосподарського підприємства </w:t>
      </w:r>
      <w:r>
        <w:rPr>
          <w:rFonts w:eastAsia="Times New Roman" w:cs="Times New Roman"/>
          <w:color w:val="111111"/>
          <w:spacing w:val="-6"/>
          <w:kern w:val="0"/>
          <w:sz w:val="12"/>
          <w:szCs w:val="12"/>
          <w:u w:val="none"/>
          <w:lang w:val="uk-UA" w:eastAsia="zh-CN" w:bidi="ar-SA"/>
        </w:rPr>
        <w:t xml:space="preserve"> </w:t>
      </w:r>
      <w:r>
        <w:rPr>
          <w:rFonts w:eastAsia="Times New Roman" w:cs="Times New Roman"/>
          <w:color w:val="111111"/>
          <w:spacing w:val="-6"/>
          <w:kern w:val="0"/>
          <w:sz w:val="28"/>
          <w:szCs w:val="28"/>
          <w:u w:val="none"/>
          <w:lang w:val="uk-UA" w:eastAsia="zh-CN" w:bidi="ar-SA"/>
        </w:rPr>
        <w:t>КСП «Надія»</w:t>
      </w:r>
      <w:r>
        <w:rPr>
          <w:rFonts w:eastAsia="Times New Roman" w:cs="Times New Roman"/>
          <w:color w:val="000000"/>
          <w:spacing w:val="-6"/>
          <w:kern w:val="0"/>
          <w:sz w:val="28"/>
          <w:szCs w:val="28"/>
          <w:u w:val="none"/>
          <w:lang w:val="uk-UA" w:eastAsia="uk-UA" w:bidi="ar-SA"/>
        </w:rPr>
        <w:t xml:space="preserve"> </w:t>
      </w:r>
      <w:r>
        <w:rPr>
          <w:rFonts w:eastAsia="Times New Roman" w:cs="Times New Roman"/>
          <w:color w:val="auto"/>
          <w:spacing w:val="-6"/>
          <w:kern w:val="0"/>
          <w:sz w:val="28"/>
          <w:szCs w:val="28"/>
          <w:u w:val="none"/>
          <w:lang w:val="uk-UA" w:eastAsia="zh-CN" w:bidi="ar-SA"/>
        </w:rPr>
        <w:t xml:space="preserve">від 11.08.1997, </w:t>
      </w:r>
      <w:r>
        <w:rPr>
          <w:rFonts w:eastAsia="Times New Roman" w:cs="Times New Roman"/>
          <w:color w:val="111111"/>
          <w:spacing w:val="-6"/>
          <w:kern w:val="0"/>
          <w:sz w:val="28"/>
          <w:szCs w:val="28"/>
          <w:u w:val="none"/>
          <w:lang w:val="uk-UA" w:eastAsia="zh-CN" w:bidi="ar-SA"/>
        </w:rPr>
        <w:t>серії ВЛ № </w:t>
      </w:r>
      <w:r>
        <w:rPr>
          <w:rFonts w:eastAsia="Times New Roman" w:cs="Times New Roman"/>
          <w:color w:val="auto"/>
          <w:spacing w:val="-6"/>
          <w:kern w:val="0"/>
          <w:sz w:val="28"/>
          <w:szCs w:val="28"/>
          <w:u w:val="none"/>
          <w:lang w:val="uk-UA" w:eastAsia="zh-CN" w:bidi="ar-SA"/>
        </w:rPr>
        <w:t xml:space="preserve">0213183 — </w:t>
      </w:r>
      <w:r>
        <w:rPr>
          <w:rFonts w:eastAsia="Times New Roman" w:cs="Times New Roman"/>
          <w:color w:val="111111"/>
          <w:spacing w:val="-6"/>
          <w:kern w:val="0"/>
          <w:sz w:val="28"/>
          <w:szCs w:val="28"/>
          <w:u w:val="none"/>
          <w:lang w:val="uk-UA" w:eastAsia="zh-CN" w:bidi="ar-SA"/>
        </w:rPr>
        <w:t>виданий на підставі розпорядження голови Ківерцівської районної державної адміністрації від 04.08.1997 № </w:t>
      </w:r>
      <w:r>
        <w:rPr>
          <w:rFonts w:eastAsia="Times New Roman" w:cs="Times New Roman"/>
          <w:color w:val="auto"/>
          <w:spacing w:val="-6"/>
          <w:kern w:val="0"/>
          <w:sz w:val="28"/>
          <w:szCs w:val="28"/>
          <w:u w:val="none"/>
          <w:lang w:val="uk-UA" w:eastAsia="zh-CN" w:bidi="ar-SA"/>
        </w:rPr>
        <w:t>220,</w:t>
      </w:r>
      <w:r>
        <w:rPr>
          <w:rFonts w:eastAsia="Times New Roman" w:cs="Times New Roman"/>
          <w:color w:val="111111"/>
          <w:spacing w:val="-6"/>
          <w:kern w:val="0"/>
          <w:sz w:val="28"/>
          <w:szCs w:val="28"/>
          <w:u w:val="none"/>
          <w:lang w:val="uk-UA" w:eastAsia="zh-CN" w:bidi="ar-SA"/>
        </w:rPr>
        <w:t xml:space="preserve"> зареєстрований у Книзі реєстрації сертифікатів на право на земельну частку (пай) від </w:t>
      </w:r>
      <w:r>
        <w:rPr>
          <w:rFonts w:eastAsia="Times New Roman" w:cs="Times New Roman"/>
          <w:color w:val="auto"/>
          <w:spacing w:val="-6"/>
          <w:kern w:val="0"/>
          <w:sz w:val="28"/>
          <w:szCs w:val="28"/>
          <w:u w:val="none"/>
          <w:lang w:val="uk-UA" w:eastAsia="zh-CN" w:bidi="ar-SA"/>
        </w:rPr>
        <w:t>21.10.1997</w:t>
      </w:r>
      <w:r>
        <w:rPr>
          <w:rFonts w:eastAsia="Times New Roman" w:cs="Times New Roman"/>
          <w:color w:val="111111"/>
          <w:spacing w:val="-6"/>
          <w:kern w:val="0"/>
          <w:sz w:val="28"/>
          <w:szCs w:val="28"/>
          <w:u w:val="none"/>
          <w:lang w:val="uk-UA" w:eastAsia="zh-CN" w:bidi="ar-SA"/>
        </w:rPr>
        <w:t xml:space="preserve"> № </w:t>
      </w:r>
      <w:r>
        <w:rPr>
          <w:rFonts w:eastAsia="Times New Roman" w:cs="Times New Roman"/>
          <w:color w:val="auto"/>
          <w:spacing w:val="-6"/>
          <w:kern w:val="0"/>
          <w:sz w:val="28"/>
          <w:szCs w:val="28"/>
          <w:u w:val="none"/>
          <w:lang w:val="uk-UA" w:eastAsia="zh-CN" w:bidi="ar-SA"/>
        </w:rPr>
        <w:t>231</w:t>
      </w:r>
      <w:r>
        <w:rPr>
          <w:rFonts w:eastAsia="Times New Roman" w:cs="Times New Roman"/>
          <w:color w:val="111111"/>
          <w:spacing w:val="-6"/>
          <w:kern w:val="0"/>
          <w:sz w:val="28"/>
          <w:szCs w:val="28"/>
          <w:u w:val="none"/>
          <w:lang w:val="uk-UA" w:eastAsia="zh-CN" w:bidi="ar-SA"/>
        </w:rPr>
        <w:t xml:space="preserve">, рішення Ківерцівського районного суду Волинської області від 08.05.2023 № 158/1297/23, яке набрало законної сили 08.06.2023 про встановлення факту належності правовстановлюючих документів,  </w:t>
      </w:r>
      <w:r>
        <w:rPr>
          <w:spacing w:val="-6"/>
          <w:szCs w:val="28"/>
        </w:rPr>
        <w:t>розпорядження голови Ківерцівської районної державної адміністрації Волинської області від 27.04.2004 № 106 «Про затвердження матеріалів інвентаризації сільськогосподарських угідь, які підлягають паюванню та погодження проекту землеустрою щодо організації території земельних часток /паїв/ в колишньому КСП «Надія</w:t>
      </w:r>
      <w:r>
        <w:rPr>
          <w:color w:val="000000"/>
          <w:spacing w:val="-6"/>
          <w:szCs w:val="28"/>
          <w:lang w:eastAsia="uk-UA"/>
        </w:rPr>
        <w:t>»»</w:t>
      </w:r>
      <w:r>
        <w:rPr>
          <w:spacing w:val="-6"/>
          <w:szCs w:val="28"/>
        </w:rPr>
        <w:t xml:space="preserve">, </w:t>
      </w:r>
      <w:r>
        <w:rPr>
          <w:rFonts w:eastAsia="Times New Roman" w:cs="Times New Roman"/>
          <w:spacing w:val="-6"/>
          <w:szCs w:val="28"/>
          <w:lang w:bidi="ar-SA"/>
        </w:rPr>
        <w:t>інформацію</w:t>
      </w:r>
      <w:r>
        <w:rPr>
          <w:spacing w:val="-6"/>
          <w:szCs w:val="28"/>
        </w:rPr>
        <w:t xml:space="preserve"> старости </w:t>
      </w:r>
      <w:r>
        <w:rPr>
          <w:rFonts w:eastAsia="Times New Roman" w:cs="Times New Roman"/>
          <w:spacing w:val="-6"/>
          <w:szCs w:val="28"/>
          <w:lang w:bidi="ar-SA"/>
        </w:rPr>
        <w:t>Жидичинського</w:t>
      </w:r>
      <w:r>
        <w:rPr>
          <w:spacing w:val="-6"/>
          <w:szCs w:val="28"/>
        </w:rPr>
        <w:t xml:space="preserve"> старостинського округу від </w:t>
      </w:r>
      <w:r>
        <w:rPr>
          <w:rFonts w:eastAsia="Times New Roman" w:cs="Times New Roman"/>
          <w:color w:val="auto"/>
          <w:spacing w:val="-6"/>
          <w:kern w:val="0"/>
          <w:sz w:val="28"/>
          <w:szCs w:val="28"/>
          <w:lang w:val="uk-UA" w:eastAsia="zh-CN" w:bidi="ar-SA"/>
        </w:rPr>
        <w:t>29.05.2024</w:t>
      </w:r>
      <w:r>
        <w:rPr>
          <w:rFonts w:eastAsia="Times New Roman" w:cs="Times New Roman"/>
          <w:spacing w:val="-6"/>
          <w:szCs w:val="28"/>
          <w:lang w:bidi="ar-SA"/>
        </w:rPr>
        <w:t xml:space="preserve"> </w:t>
      </w:r>
      <w:r>
        <w:rPr>
          <w:spacing w:val="-6"/>
          <w:szCs w:val="28"/>
        </w:rPr>
        <w:t>№ 39-13</w:t>
      </w:r>
      <w:r>
        <w:rPr>
          <w:rFonts w:eastAsia="Times New Roman" w:cs="Times New Roman"/>
          <w:spacing w:val="-6"/>
          <w:szCs w:val="28"/>
          <w:lang w:bidi="ar-SA"/>
        </w:rPr>
        <w:t>/1</w:t>
      </w:r>
      <w:r>
        <w:rPr>
          <w:rFonts w:eastAsia="Times New Roman" w:cs="Times New Roman"/>
          <w:color w:val="auto"/>
          <w:spacing w:val="-6"/>
          <w:kern w:val="0"/>
          <w:sz w:val="28"/>
          <w:szCs w:val="28"/>
          <w:lang w:val="uk-UA" w:eastAsia="zh-CN" w:bidi="ar-SA"/>
        </w:rPr>
        <w:t>47</w:t>
      </w:r>
      <w:r>
        <w:rPr>
          <w:rFonts w:eastAsia="Times New Roman" w:cs="Times New Roman"/>
          <w:spacing w:val="-6"/>
          <w:szCs w:val="28"/>
          <w:lang w:bidi="ar-SA"/>
        </w:rPr>
        <w:t>/2024</w:t>
      </w:r>
      <w:r>
        <w:rPr>
          <w:spacing w:val="-6"/>
          <w:szCs w:val="28"/>
        </w:rPr>
        <w:t xml:space="preserve">, </w:t>
      </w:r>
      <w:r>
        <w:rPr>
          <w:color w:val="111111"/>
          <w:spacing w:val="-6"/>
          <w:sz w:val="28"/>
          <w:szCs w:val="28"/>
        </w:rPr>
        <w:t>керуючись статтями 12, 22, 79-1, 96, 120, 121, пунктами 16, 17 Перехідних положень Земельного кодексу України, Законом України «Про порядок виділення в натурі (на місцевості) земельних ділянок власникам земельних часток (паїв)»,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постановою Кабінету Міністрів України від 17.10.2012 № 1051 «Про затвердження Порядку ведення Державного земельного кадастру», п</w:t>
      </w:r>
      <w:r>
        <w:rPr>
          <w:color w:val="000000"/>
          <w:spacing w:val="-6"/>
          <w:sz w:val="28"/>
          <w:szCs w:val="28"/>
          <w:lang w:eastAsia="uk-UA"/>
        </w:rPr>
        <w:t xml:space="preserve">остановою Верховної Ради України від 17.07.2020 № 807-ІХ «Про утворення та ліквідацію районів», </w:t>
      </w:r>
      <w:r>
        <w:rPr>
          <w:color w:val="000000"/>
          <w:spacing w:val="-6"/>
          <w:kern w:val="2"/>
          <w:sz w:val="28"/>
          <w:szCs w:val="28"/>
          <w:shd w:fill="FFFFFF" w:val="clear"/>
        </w:rPr>
        <w:t>розпорядженням Кабінету Міністрів України від 12.</w:t>
      </w:r>
      <w:r>
        <w:rPr>
          <w:color w:val="000000"/>
          <w:spacing w:val="-6"/>
          <w:kern w:val="2"/>
          <w:sz w:val="28"/>
          <w:szCs w:val="28"/>
          <w:shd w:fill="FFFFFF" w:val="clear"/>
          <w:lang w:val="en-US"/>
        </w:rPr>
        <w:t>06.</w:t>
      </w:r>
      <w:r>
        <w:rPr>
          <w:color w:val="000000"/>
          <w:spacing w:val="-6"/>
          <w:kern w:val="2"/>
          <w:sz w:val="28"/>
          <w:szCs w:val="28"/>
          <w:shd w:fill="FFFFFF" w:val="clear"/>
        </w:rPr>
        <w:t>2020 № 708-р «</w:t>
      </w:r>
      <w:r>
        <w:rPr>
          <w:color w:val="111111"/>
          <w:spacing w:val="-6"/>
          <w:sz w:val="28"/>
          <w:szCs w:val="28"/>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shd w:fill="FFFFFF" w:val="clear"/>
        </w:rPr>
        <w:t xml:space="preserve">», </w:t>
      </w:r>
      <w:r>
        <w:rPr>
          <w:color w:val="111111"/>
          <w:spacing w:val="-6"/>
          <w:sz w:val="28"/>
          <w:szCs w:val="28"/>
        </w:rPr>
        <w:t>рішенням Луцької міської ради від 17.12.2020 № 1/20 «Про реорганізацію сільських рад шляхом приєднання до Луцької міської ради»</w:t>
      </w:r>
      <w:r>
        <w:rPr>
          <w:color w:val="000000"/>
          <w:spacing w:val="-6"/>
          <w:sz w:val="28"/>
          <w:szCs w:val="28"/>
          <w:lang w:eastAsia="uk-UA"/>
        </w:rPr>
        <w:t>, статтями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w:t>
      </w:r>
      <w:r>
        <w:rPr>
          <w:color w:val="000000"/>
          <w:spacing w:val="-6"/>
          <w:sz w:val="28"/>
          <w:szCs w:val="28"/>
          <w:lang w:val="en-US" w:eastAsia="uk-UA"/>
        </w:rPr>
        <w:t>V</w:t>
      </w:r>
      <w:r>
        <w:rPr>
          <w:color w:val="000000"/>
          <w:spacing w:val="-6"/>
          <w:sz w:val="28"/>
          <w:szCs w:val="28"/>
          <w:lang w:eastAsia="uk-UA"/>
        </w:rPr>
        <w:t xml:space="preserve"> Прикінцевих та перехідних положень Закону України </w:t>
      </w:r>
      <w:r>
        <w:rPr>
          <w:color w:val="000000"/>
          <w:spacing w:val="-6"/>
          <w:kern w:val="2"/>
          <w:sz w:val="28"/>
          <w:szCs w:val="28"/>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shd w:fill="FFFFFF" w:val="clear"/>
          <w:lang w:eastAsia="uk-UA"/>
        </w:rPr>
        <w:t>»</w:t>
      </w:r>
      <w:r>
        <w:rPr>
          <w:color w:val="111111"/>
          <w:spacing w:val="-6"/>
          <w:sz w:val="28"/>
          <w:szCs w:val="28"/>
        </w:rPr>
        <w:t>, міська рада</w:t>
      </w:r>
    </w:p>
    <w:p>
      <w:pPr>
        <w:pStyle w:val="Normal"/>
        <w:jc w:val="both"/>
        <w:rPr>
          <w:szCs w:val="28"/>
        </w:rPr>
      </w:pPr>
      <w:r>
        <w:rPr>
          <w:szCs w:val="28"/>
        </w:rPr>
      </w:r>
    </w:p>
    <w:p>
      <w:pPr>
        <w:pStyle w:val="Normal"/>
        <w:jc w:val="both"/>
        <w:rPr>
          <w:szCs w:val="28"/>
        </w:rPr>
      </w:pPr>
      <w:r>
        <w:rPr>
          <w:szCs w:val="28"/>
        </w:rPr>
        <w:t>ВИРІШИЛА:</w:t>
      </w:r>
    </w:p>
    <w:p>
      <w:pPr>
        <w:pStyle w:val="Normal"/>
        <w:jc w:val="both"/>
        <w:rPr>
          <w:rFonts w:ascii="Times New Roman" w:hAnsi="Times New Roman" w:eastAsia="Times New Roman" w:cs="Times New Roman"/>
          <w:color w:val="auto"/>
          <w:kern w:val="0"/>
          <w:sz w:val="28"/>
          <w:szCs w:val="28"/>
          <w:lang w:val="uk-UA" w:eastAsia="zh-CN" w:bidi="ar-SA"/>
        </w:rPr>
      </w:pPr>
      <w:r>
        <w:rPr>
          <w:rFonts w:eastAsia="Times New Roman" w:cs="Times New Roman"/>
          <w:color w:val="auto"/>
          <w:kern w:val="0"/>
          <w:sz w:val="28"/>
          <w:szCs w:val="28"/>
          <w:lang w:val="uk-UA" w:eastAsia="zh-CN" w:bidi="ar-SA"/>
        </w:rPr>
      </w:r>
    </w:p>
    <w:p>
      <w:pPr>
        <w:pStyle w:val="Normal"/>
        <w:widowControl/>
        <w:suppressAutoHyphens w:val="true"/>
        <w:bidi w:val="0"/>
        <w:spacing w:before="0" w:after="0"/>
        <w:ind w:left="0" w:right="0" w:firstLine="567"/>
        <w:jc w:val="both"/>
        <w:rPr/>
      </w:pPr>
      <w:r>
        <w:rPr>
          <w:spacing w:val="-8"/>
          <w:szCs w:val="28"/>
        </w:rPr>
        <w:t>1. Надати громадян</w:t>
      </w:r>
      <w:r>
        <w:rPr>
          <w:rFonts w:eastAsia="Times New Roman" w:cs="Times New Roman"/>
          <w:color w:val="auto"/>
          <w:spacing w:val="-8"/>
          <w:kern w:val="0"/>
          <w:sz w:val="28"/>
          <w:szCs w:val="28"/>
          <w:lang w:val="uk-UA" w:eastAsia="zh-CN" w:bidi="ar-SA"/>
        </w:rPr>
        <w:t>ці</w:t>
      </w:r>
      <w:r>
        <w:rPr>
          <w:spacing w:val="-8"/>
          <w:szCs w:val="28"/>
        </w:rPr>
        <w:t xml:space="preserve"> </w:t>
      </w:r>
      <w:r>
        <w:rPr>
          <w:rFonts w:eastAsia="Times New Roman" w:cs="Times New Roman"/>
          <w:color w:val="auto"/>
          <w:spacing w:val="-8"/>
          <w:kern w:val="0"/>
          <w:sz w:val="28"/>
          <w:szCs w:val="28"/>
          <w:lang w:val="uk-UA" w:eastAsia="zh-CN" w:bidi="ar-SA"/>
        </w:rPr>
        <w:t>Гавриш Неонілі Володимирівні</w:t>
      </w:r>
      <w:r>
        <w:rPr>
          <w:spacing w:val="-8"/>
          <w:szCs w:val="28"/>
        </w:rPr>
        <w:t xml:space="preserve"> дозвіл на розроблення технічної документації із землеустрою щодо встановлення (відновлення) меж земельн</w:t>
      </w:r>
      <w:r>
        <w:rPr>
          <w:rFonts w:eastAsia="Times New Roman" w:cs="Times New Roman"/>
          <w:color w:val="auto"/>
          <w:spacing w:val="-8"/>
          <w:kern w:val="0"/>
          <w:sz w:val="28"/>
          <w:szCs w:val="28"/>
          <w:lang w:val="uk-UA" w:eastAsia="zh-CN" w:bidi="ar-SA"/>
        </w:rPr>
        <w:t>ої</w:t>
      </w:r>
      <w:r>
        <w:rPr>
          <w:spacing w:val="-8"/>
          <w:szCs w:val="28"/>
        </w:rPr>
        <w:t xml:space="preserve"> ділян</w:t>
      </w:r>
      <w:r>
        <w:rPr>
          <w:rFonts w:eastAsia="Times New Roman" w:cs="Times New Roman"/>
          <w:color w:val="auto"/>
          <w:spacing w:val="-8"/>
          <w:kern w:val="0"/>
          <w:sz w:val="28"/>
          <w:szCs w:val="28"/>
          <w:lang w:val="uk-UA" w:eastAsia="zh-CN" w:bidi="ar-SA"/>
        </w:rPr>
        <w:t>ки</w:t>
      </w:r>
      <w:r>
        <w:rPr>
          <w:spacing w:val="-8"/>
          <w:szCs w:val="28"/>
        </w:rPr>
        <w:t xml:space="preserve"> в натурі (на місцевості) на земельну частку (пай) № </w:t>
      </w:r>
      <w:r>
        <w:rPr>
          <w:rFonts w:eastAsia="Times New Roman" w:cs="Times New Roman"/>
          <w:color w:val="auto"/>
          <w:spacing w:val="-8"/>
          <w:kern w:val="0"/>
          <w:sz w:val="28"/>
          <w:szCs w:val="28"/>
          <w:lang w:val="uk-UA" w:eastAsia="zh-CN" w:bidi="ar-SA"/>
        </w:rPr>
        <w:t>7,</w:t>
      </w:r>
      <w:r>
        <w:rPr>
          <w:spacing w:val="-8"/>
          <w:szCs w:val="28"/>
        </w:rPr>
        <w:t xml:space="preserve"> відповідно до сертифіката на право на земельну частку (пай), </w:t>
      </w:r>
      <w:r>
        <w:rPr>
          <w:spacing w:val="-8"/>
          <w:sz w:val="28"/>
          <w:szCs w:val="28"/>
        </w:rPr>
        <w:t>яка перебувала у колективній</w:t>
      </w:r>
      <w:r>
        <w:rPr>
          <w:spacing w:val="-8"/>
          <w:sz w:val="12"/>
          <w:szCs w:val="12"/>
        </w:rPr>
        <w:t xml:space="preserve"> </w:t>
      </w:r>
      <w:r>
        <w:rPr>
          <w:spacing w:val="-8"/>
          <w:sz w:val="28"/>
          <w:szCs w:val="28"/>
        </w:rPr>
        <w:t>власності</w:t>
      </w:r>
      <w:r>
        <w:rPr>
          <w:spacing w:val="-8"/>
          <w:sz w:val="12"/>
          <w:szCs w:val="12"/>
        </w:rPr>
        <w:t xml:space="preserve"> </w:t>
      </w:r>
      <w:r>
        <w:rPr>
          <w:spacing w:val="-8"/>
          <w:sz w:val="28"/>
          <w:szCs w:val="28"/>
        </w:rPr>
        <w:t>колишнього</w:t>
      </w:r>
      <w:r>
        <w:rPr>
          <w:spacing w:val="-8"/>
          <w:sz w:val="12"/>
          <w:szCs w:val="12"/>
        </w:rPr>
        <w:t xml:space="preserve"> </w:t>
      </w:r>
      <w:r>
        <w:rPr>
          <w:rFonts w:eastAsia="Times New Roman" w:cs="Times New Roman"/>
          <w:color w:val="auto"/>
          <w:spacing w:val="-6"/>
          <w:kern w:val="0"/>
          <w:sz w:val="28"/>
          <w:szCs w:val="28"/>
          <w:lang w:val="uk-UA" w:eastAsia="zh-CN" w:bidi="ar-SA"/>
        </w:rPr>
        <w:t xml:space="preserve">колективного сільськогосподарського підприємства                      </w:t>
      </w:r>
      <w:r>
        <w:rPr>
          <w:rFonts w:eastAsia="Times New Roman" w:cs="Times New Roman"/>
          <w:color w:val="111111"/>
          <w:spacing w:val="-6"/>
          <w:kern w:val="0"/>
          <w:sz w:val="28"/>
          <w:szCs w:val="28"/>
          <w:u w:val="none"/>
          <w:lang w:val="uk-UA" w:eastAsia="zh-CN" w:bidi="ar-SA"/>
        </w:rPr>
        <w:t>КСП «Надія»</w:t>
      </w:r>
      <w:r>
        <w:rPr>
          <w:spacing w:val="-8"/>
          <w:szCs w:val="28"/>
        </w:rPr>
        <w:t xml:space="preserve"> </w:t>
      </w:r>
      <w:r>
        <w:rPr>
          <w:rFonts w:eastAsia="Times New Roman" w:cs="Times New Roman"/>
          <w:color w:val="auto"/>
          <w:spacing w:val="-6"/>
          <w:kern w:val="0"/>
          <w:sz w:val="28"/>
          <w:szCs w:val="28"/>
          <w:u w:val="none"/>
          <w:lang w:val="uk-UA" w:eastAsia="zh-CN" w:bidi="ar-SA"/>
        </w:rPr>
        <w:t xml:space="preserve">від 11.08.1997, </w:t>
      </w:r>
      <w:r>
        <w:rPr>
          <w:rFonts w:eastAsia="Times New Roman" w:cs="Times New Roman"/>
          <w:color w:val="111111"/>
          <w:spacing w:val="-6"/>
          <w:kern w:val="0"/>
          <w:sz w:val="28"/>
          <w:szCs w:val="28"/>
          <w:u w:val="none"/>
          <w:lang w:val="uk-UA" w:eastAsia="zh-CN" w:bidi="ar-SA"/>
        </w:rPr>
        <w:t>серії ВЛ № </w:t>
      </w:r>
      <w:r>
        <w:rPr>
          <w:rFonts w:eastAsia="Times New Roman" w:cs="Times New Roman"/>
          <w:color w:val="auto"/>
          <w:spacing w:val="-6"/>
          <w:kern w:val="0"/>
          <w:sz w:val="28"/>
          <w:szCs w:val="28"/>
          <w:u w:val="none"/>
          <w:lang w:val="uk-UA" w:eastAsia="zh-CN" w:bidi="ar-SA"/>
        </w:rPr>
        <w:t>0213183,</w:t>
      </w:r>
      <w:r>
        <w:rPr>
          <w:rFonts w:eastAsia="Times New Roman" w:cs="Times New Roman"/>
          <w:color w:val="111111"/>
          <w:spacing w:val="-6"/>
          <w:kern w:val="0"/>
          <w:sz w:val="28"/>
          <w:szCs w:val="28"/>
          <w:u w:val="none"/>
          <w:lang w:val="uk-UA" w:eastAsia="zh-CN" w:bidi="ar-SA"/>
        </w:rPr>
        <w:t xml:space="preserve"> зареєстрований у Книзі реєстрації сертифікатів на право на земельну частку (пай) від </w:t>
      </w:r>
      <w:r>
        <w:rPr>
          <w:rFonts w:eastAsia="Times New Roman" w:cs="Times New Roman"/>
          <w:color w:val="auto"/>
          <w:spacing w:val="-6"/>
          <w:kern w:val="0"/>
          <w:sz w:val="28"/>
          <w:szCs w:val="28"/>
          <w:u w:val="none"/>
          <w:lang w:val="uk-UA" w:eastAsia="zh-CN" w:bidi="ar-SA"/>
        </w:rPr>
        <w:t>21.10.1997</w:t>
      </w:r>
      <w:r>
        <w:rPr>
          <w:rFonts w:eastAsia="Times New Roman" w:cs="Times New Roman"/>
          <w:color w:val="111111"/>
          <w:spacing w:val="-6"/>
          <w:kern w:val="0"/>
          <w:sz w:val="28"/>
          <w:szCs w:val="28"/>
          <w:u w:val="none"/>
          <w:lang w:val="uk-UA" w:eastAsia="zh-CN" w:bidi="ar-SA"/>
        </w:rPr>
        <w:t xml:space="preserve"> № </w:t>
      </w:r>
      <w:r>
        <w:rPr>
          <w:rFonts w:eastAsia="Times New Roman" w:cs="Times New Roman"/>
          <w:color w:val="auto"/>
          <w:spacing w:val="-6"/>
          <w:kern w:val="0"/>
          <w:sz w:val="28"/>
          <w:szCs w:val="28"/>
          <w:u w:val="none"/>
          <w:lang w:val="uk-UA" w:eastAsia="zh-CN" w:bidi="ar-SA"/>
        </w:rPr>
        <w:t>231</w:t>
      </w:r>
      <w:r>
        <w:rPr>
          <w:rFonts w:eastAsia="Times New Roman" w:cs="Times New Roman"/>
          <w:color w:val="111111"/>
          <w:spacing w:val="-6"/>
          <w:kern w:val="0"/>
          <w:sz w:val="28"/>
          <w:szCs w:val="28"/>
          <w:u w:val="none"/>
          <w:lang w:val="uk-UA" w:eastAsia="zh-CN" w:bidi="ar-SA"/>
        </w:rPr>
        <w:t>,</w:t>
      </w:r>
      <w:r>
        <w:rPr>
          <w:spacing w:val="-8"/>
          <w:szCs w:val="28"/>
        </w:rPr>
        <w:t xml:space="preserve"> орієнтовною площею </w:t>
      </w:r>
      <w:r>
        <w:rPr>
          <w:rFonts w:eastAsia="Times New Roman" w:cs="Times New Roman"/>
          <w:color w:val="auto"/>
          <w:spacing w:val="-8"/>
          <w:kern w:val="0"/>
          <w:sz w:val="28"/>
          <w:szCs w:val="28"/>
          <w:lang w:val="uk-UA" w:eastAsia="zh-CN" w:bidi="ar-SA"/>
        </w:rPr>
        <w:t>1,17</w:t>
      </w:r>
      <w:r>
        <w:rPr>
          <w:spacing w:val="-8"/>
          <w:szCs w:val="28"/>
        </w:rPr>
        <w:t> га (</w:t>
      </w:r>
      <w:r>
        <w:rPr>
          <w:rFonts w:eastAsia="Times New Roman" w:cs="Times New Roman"/>
          <w:color w:val="auto"/>
          <w:spacing w:val="-8"/>
          <w:kern w:val="0"/>
          <w:sz w:val="28"/>
          <w:szCs w:val="28"/>
          <w:lang w:val="uk-UA" w:eastAsia="zh-CN" w:bidi="ar-SA"/>
        </w:rPr>
        <w:t>рілля</w:t>
      </w:r>
      <w:r>
        <w:rPr>
          <w:spacing w:val="-8"/>
          <w:szCs w:val="28"/>
        </w:rPr>
        <w:t>) за межами населених пунктів Луцької міської територіальної громади (с. </w:t>
      </w:r>
      <w:r>
        <w:rPr>
          <w:rFonts w:eastAsia="Times New Roman" w:cs="Times New Roman"/>
          <w:color w:val="auto"/>
          <w:spacing w:val="-8"/>
          <w:kern w:val="0"/>
          <w:sz w:val="28"/>
          <w:szCs w:val="28"/>
          <w:lang w:val="uk-UA" w:eastAsia="zh-CN" w:bidi="ar-SA"/>
        </w:rPr>
        <w:t>Жидичин</w:t>
      </w:r>
      <w:r>
        <w:rPr>
          <w:spacing w:val="-8"/>
          <w:szCs w:val="28"/>
        </w:rPr>
        <w:t>), згідно з додатком.</w:t>
      </w:r>
    </w:p>
    <w:p>
      <w:pPr>
        <w:pStyle w:val="Normal"/>
        <w:ind w:left="0" w:right="0" w:firstLine="567"/>
        <w:jc w:val="both"/>
        <w:rPr/>
      </w:pPr>
      <w:r>
        <w:rPr>
          <w:spacing w:val="-8"/>
          <w:szCs w:val="28"/>
        </w:rPr>
        <w:t xml:space="preserve">2. Зобов’язати </w:t>
      </w:r>
      <w:r>
        <w:rPr>
          <w:rFonts w:eastAsia="Times New Roman" w:cs="Times New Roman"/>
          <w:color w:val="auto"/>
          <w:spacing w:val="-8"/>
          <w:kern w:val="0"/>
          <w:sz w:val="28"/>
          <w:szCs w:val="28"/>
          <w:lang w:val="uk-UA" w:eastAsia="zh-CN" w:bidi="ar-SA"/>
        </w:rPr>
        <w:t xml:space="preserve">громадянку Гавриш Неонілу Володимирівну </w:t>
      </w:r>
      <w:r>
        <w:rPr>
          <w:spacing w:val="-8"/>
          <w:szCs w:val="28"/>
        </w:rPr>
        <w:t>розробити технічну документацію із землеустрою щодо встановлення (відновлення) меж земельн</w:t>
      </w:r>
      <w:r>
        <w:rPr>
          <w:rFonts w:eastAsia="Times New Roman" w:cs="Times New Roman"/>
          <w:color w:val="auto"/>
          <w:spacing w:val="-8"/>
          <w:kern w:val="0"/>
          <w:sz w:val="28"/>
          <w:szCs w:val="28"/>
          <w:lang w:val="uk-UA" w:eastAsia="zh-CN" w:bidi="ar-SA"/>
        </w:rPr>
        <w:t>ої</w:t>
      </w:r>
      <w:r>
        <w:rPr>
          <w:spacing w:val="-8"/>
          <w:szCs w:val="28"/>
        </w:rPr>
        <w:t xml:space="preserve"> ділян</w:t>
      </w:r>
      <w:r>
        <w:rPr>
          <w:rFonts w:eastAsia="Times New Roman" w:cs="Times New Roman"/>
          <w:color w:val="auto"/>
          <w:spacing w:val="-8"/>
          <w:kern w:val="0"/>
          <w:sz w:val="28"/>
          <w:szCs w:val="28"/>
          <w:lang w:val="uk-UA" w:eastAsia="zh-CN" w:bidi="ar-SA"/>
        </w:rPr>
        <w:t>ки</w:t>
      </w:r>
      <w:r>
        <w:rPr>
          <w:spacing w:val="-8"/>
          <w:szCs w:val="28"/>
        </w:rPr>
        <w:t xml:space="preserve"> в натурі (на місцевості) на земельну частку (пай) № </w:t>
      </w:r>
      <w:r>
        <w:rPr>
          <w:rFonts w:eastAsia="Times New Roman" w:cs="Times New Roman"/>
          <w:color w:val="auto"/>
          <w:spacing w:val="-8"/>
          <w:kern w:val="0"/>
          <w:sz w:val="28"/>
          <w:szCs w:val="28"/>
          <w:lang w:val="uk-UA" w:eastAsia="zh-CN" w:bidi="ar-SA"/>
        </w:rPr>
        <w:t xml:space="preserve">7, </w:t>
      </w:r>
      <w:r>
        <w:rPr>
          <w:spacing w:val="-8"/>
          <w:szCs w:val="28"/>
        </w:rPr>
        <w:t xml:space="preserve">відповідно до сертифіката на право на земельну частку (пай), </w:t>
      </w:r>
      <w:r>
        <w:rPr>
          <w:spacing w:val="-8"/>
          <w:sz w:val="28"/>
          <w:szCs w:val="28"/>
        </w:rPr>
        <w:t>яка перебувала у колективній</w:t>
      </w:r>
      <w:r>
        <w:rPr>
          <w:spacing w:val="-8"/>
          <w:sz w:val="12"/>
          <w:szCs w:val="12"/>
        </w:rPr>
        <w:t xml:space="preserve"> </w:t>
      </w:r>
      <w:r>
        <w:rPr>
          <w:spacing w:val="-8"/>
          <w:sz w:val="28"/>
          <w:szCs w:val="28"/>
        </w:rPr>
        <w:t>власності</w:t>
      </w:r>
      <w:r>
        <w:rPr>
          <w:spacing w:val="-8"/>
          <w:sz w:val="12"/>
          <w:szCs w:val="12"/>
        </w:rPr>
        <w:t xml:space="preserve"> </w:t>
      </w:r>
      <w:r>
        <w:rPr>
          <w:spacing w:val="-8"/>
          <w:sz w:val="28"/>
          <w:szCs w:val="28"/>
        </w:rPr>
        <w:t>колишнього</w:t>
      </w:r>
      <w:r>
        <w:rPr>
          <w:spacing w:val="-8"/>
          <w:sz w:val="12"/>
          <w:szCs w:val="12"/>
        </w:rPr>
        <w:t xml:space="preserve"> </w:t>
      </w:r>
      <w:r>
        <w:rPr>
          <w:rFonts w:eastAsia="Times New Roman" w:cs="Times New Roman"/>
          <w:color w:val="auto"/>
          <w:spacing w:val="-6"/>
          <w:kern w:val="0"/>
          <w:sz w:val="28"/>
          <w:szCs w:val="28"/>
          <w:lang w:val="uk-UA" w:eastAsia="zh-CN" w:bidi="ar-SA"/>
        </w:rPr>
        <w:t xml:space="preserve">колективного сільськогосподарського підприємства                              </w:t>
      </w:r>
      <w:r>
        <w:rPr>
          <w:rFonts w:eastAsia="Times New Roman" w:cs="Times New Roman"/>
          <w:color w:val="111111"/>
          <w:spacing w:val="-6"/>
          <w:kern w:val="0"/>
          <w:sz w:val="28"/>
          <w:szCs w:val="28"/>
          <w:u w:val="none"/>
          <w:lang w:val="uk-UA" w:eastAsia="zh-CN" w:bidi="ar-SA"/>
        </w:rPr>
        <w:t>КСП «Надія»</w:t>
      </w:r>
      <w:r>
        <w:rPr>
          <w:rFonts w:eastAsia="Times New Roman" w:cs="Times New Roman"/>
          <w:color w:val="auto"/>
          <w:spacing w:val="-8"/>
          <w:kern w:val="0"/>
          <w:sz w:val="28"/>
          <w:szCs w:val="28"/>
          <w:lang w:val="uk-UA" w:eastAsia="zh-CN" w:bidi="ar-SA"/>
        </w:rPr>
        <w:t xml:space="preserve"> </w:t>
      </w:r>
      <w:r>
        <w:rPr>
          <w:rFonts w:eastAsia="Times New Roman" w:cs="Times New Roman"/>
          <w:color w:val="auto"/>
          <w:spacing w:val="-6"/>
          <w:kern w:val="0"/>
          <w:sz w:val="28"/>
          <w:szCs w:val="28"/>
          <w:u w:val="none"/>
          <w:lang w:val="uk-UA" w:eastAsia="zh-CN" w:bidi="ar-SA"/>
        </w:rPr>
        <w:t xml:space="preserve">від 11.08.1997, </w:t>
      </w:r>
      <w:r>
        <w:rPr>
          <w:rFonts w:eastAsia="Times New Roman" w:cs="Times New Roman"/>
          <w:color w:val="111111"/>
          <w:spacing w:val="-6"/>
          <w:kern w:val="0"/>
          <w:sz w:val="28"/>
          <w:szCs w:val="28"/>
          <w:u w:val="none"/>
          <w:lang w:val="uk-UA" w:eastAsia="zh-CN" w:bidi="ar-SA"/>
        </w:rPr>
        <w:t>серії ВЛ № </w:t>
      </w:r>
      <w:r>
        <w:rPr>
          <w:rFonts w:eastAsia="Times New Roman" w:cs="Times New Roman"/>
          <w:color w:val="auto"/>
          <w:spacing w:val="-6"/>
          <w:kern w:val="0"/>
          <w:sz w:val="28"/>
          <w:szCs w:val="28"/>
          <w:u w:val="none"/>
          <w:lang w:val="uk-UA" w:eastAsia="zh-CN" w:bidi="ar-SA"/>
        </w:rPr>
        <w:t>0213183,</w:t>
      </w:r>
      <w:r>
        <w:rPr>
          <w:rFonts w:eastAsia="Times New Roman" w:cs="Times New Roman"/>
          <w:color w:val="111111"/>
          <w:spacing w:val="-6"/>
          <w:kern w:val="0"/>
          <w:sz w:val="28"/>
          <w:szCs w:val="28"/>
          <w:u w:val="none"/>
          <w:lang w:val="uk-UA" w:eastAsia="zh-CN" w:bidi="ar-SA"/>
        </w:rPr>
        <w:t xml:space="preserve"> зареєстрований у Книзі реєстрації сертифікатів на право на земельну частку (пай) від </w:t>
      </w:r>
      <w:r>
        <w:rPr>
          <w:rFonts w:eastAsia="Times New Roman" w:cs="Times New Roman"/>
          <w:color w:val="auto"/>
          <w:spacing w:val="-6"/>
          <w:kern w:val="0"/>
          <w:sz w:val="28"/>
          <w:szCs w:val="28"/>
          <w:u w:val="none"/>
          <w:lang w:val="uk-UA" w:eastAsia="zh-CN" w:bidi="ar-SA"/>
        </w:rPr>
        <w:t>21.10.1997</w:t>
      </w:r>
      <w:r>
        <w:rPr>
          <w:rFonts w:eastAsia="Times New Roman" w:cs="Times New Roman"/>
          <w:color w:val="111111"/>
          <w:spacing w:val="-6"/>
          <w:kern w:val="0"/>
          <w:sz w:val="28"/>
          <w:szCs w:val="28"/>
          <w:u w:val="none"/>
          <w:lang w:val="uk-UA" w:eastAsia="zh-CN" w:bidi="ar-SA"/>
        </w:rPr>
        <w:t xml:space="preserve"> № </w:t>
      </w:r>
      <w:r>
        <w:rPr>
          <w:rFonts w:eastAsia="Times New Roman" w:cs="Times New Roman"/>
          <w:color w:val="auto"/>
          <w:spacing w:val="-6"/>
          <w:kern w:val="0"/>
          <w:sz w:val="28"/>
          <w:szCs w:val="28"/>
          <w:u w:val="none"/>
          <w:lang w:val="uk-UA" w:eastAsia="zh-CN" w:bidi="ar-SA"/>
        </w:rPr>
        <w:t>231</w:t>
      </w:r>
      <w:r>
        <w:rPr>
          <w:rFonts w:eastAsia="Times New Roman" w:cs="Times New Roman"/>
          <w:color w:val="111111"/>
          <w:spacing w:val="-6"/>
          <w:kern w:val="0"/>
          <w:sz w:val="28"/>
          <w:szCs w:val="28"/>
          <w:u w:val="none"/>
          <w:lang w:val="uk-UA" w:eastAsia="zh-CN" w:bidi="ar-SA"/>
        </w:rPr>
        <w:t>,</w:t>
      </w:r>
      <w:r>
        <w:rPr>
          <w:rFonts w:eastAsia="Times New Roman" w:cs="Times New Roman"/>
          <w:color w:val="auto"/>
          <w:spacing w:val="-8"/>
          <w:kern w:val="0"/>
          <w:sz w:val="28"/>
          <w:szCs w:val="28"/>
          <w:lang w:val="uk-UA" w:eastAsia="zh-CN" w:bidi="ar-SA"/>
        </w:rPr>
        <w:t xml:space="preserve"> орієнтовною площею 1,17 га (рілля) </w:t>
      </w:r>
      <w:r>
        <w:rPr>
          <w:rFonts w:eastAsia="Times New Roman" w:cs="Times New Roman"/>
          <w:color w:val="auto"/>
          <w:spacing w:val="0"/>
          <w:kern w:val="0"/>
          <w:sz w:val="28"/>
          <w:szCs w:val="28"/>
          <w:lang w:val="uk-UA" w:eastAsia="zh-CN" w:bidi="ar-SA"/>
        </w:rPr>
        <w:t>за межами населених пунктів Луцької міської територіальної громади (с. Жидичин)</w:t>
      </w:r>
      <w:r>
        <w:rPr>
          <w:spacing w:val="-8"/>
          <w:szCs w:val="28"/>
        </w:rPr>
        <w:t xml:space="preserve"> 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pPr>
      <w:r>
        <w:rPr>
          <w:spacing w:val="-8"/>
          <w:sz w:val="28"/>
          <w:szCs w:val="28"/>
        </w:rPr>
        <w:t xml:space="preserve">3. Контроль за виконанням рішення покласти на заступника міського голови Ірину </w:t>
      </w:r>
      <w:bookmarkStart w:id="0" w:name="_GoBack"/>
      <w:bookmarkEnd w:id="0"/>
      <w:r>
        <w:rPr>
          <w:spacing w:val="-8"/>
          <w:sz w:val="28"/>
          <w:szCs w:val="28"/>
        </w:rPr>
        <w:t>Чебелюк  та постійну комісію міської ради з питань земельних відносин та земельного кадастру.</w:t>
      </w:r>
    </w:p>
    <w:p>
      <w:pPr>
        <w:pStyle w:val="Normal"/>
        <w:tabs>
          <w:tab w:val="clear" w:pos="708"/>
          <w:tab w:val="left" w:pos="720" w:leader="none"/>
        </w:tabs>
        <w:ind w:left="0" w:right="0" w:firstLine="709"/>
        <w:jc w:val="both"/>
        <w:rPr>
          <w:spacing w:val="0"/>
          <w:szCs w:val="28"/>
        </w:rPr>
      </w:pPr>
      <w:r>
        <w:rPr>
          <w:spacing w:val="0"/>
          <w:szCs w:val="28"/>
        </w:rPr>
      </w:r>
    </w:p>
    <w:p>
      <w:pPr>
        <w:pStyle w:val="Normal"/>
        <w:tabs>
          <w:tab w:val="clear" w:pos="708"/>
          <w:tab w:val="left" w:pos="720" w:leader="none"/>
        </w:tabs>
        <w:ind w:left="0" w:right="0"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rPr>
      </w:pPr>
      <w:r>
        <w:rPr>
          <w:sz w:val="24"/>
        </w:rPr>
        <w:t>Туз 777 863</w:t>
      </w:r>
    </w:p>
    <w:p>
      <w:pPr>
        <w:pStyle w:val="Normal"/>
        <w:widowControl w:val="false"/>
        <w:jc w:val="both"/>
        <w:rPr/>
      </w:pPr>
      <w:r>
        <w:rPr/>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61"/>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jc w:val="center"/>
      <w:outlineLvl w:val="0"/>
    </w:pPr>
    <w:rPr>
      <w:b/>
      <w:bCs/>
      <w:sz w:val="32"/>
    </w:rPr>
  </w:style>
  <w:style w:type="paragraph" w:styleId="2">
    <w:name w:val="Heading 2"/>
    <w:basedOn w:val="Normal"/>
    <w:next w:val="Normal"/>
    <w:qFormat/>
    <w:pPr>
      <w:keepNext w:val="true"/>
      <w:spacing w:before="240" w:after="60"/>
      <w:outlineLvl w:val="1"/>
    </w:pPr>
    <w:rPr>
      <w:rFonts w:ascii="Arial" w:hAnsi="Arial" w:cs="Arial"/>
      <w:b/>
      <w:bCs/>
      <w:i/>
      <w:iCs/>
      <w:szCs w:val="28"/>
    </w:rPr>
  </w:style>
  <w:style w:type="character" w:styleId="DefaultParagraphFont">
    <w:name w:val="Default Paragraph Font"/>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21">
    <w:name w:val="Основной шрифт абзаца2"/>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11">
    <w:name w:val="Основной шрифт абзаца1"/>
    <w:qFormat/>
    <w:rPr/>
  </w:style>
  <w:style w:type="paragraph" w:styleId="Style12">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name w:val="Покажчик"/>
    <w:basedOn w:val="Normal"/>
    <w:qFormat/>
    <w:pPr>
      <w:suppressLineNumbers/>
    </w:pPr>
    <w:rPr>
      <w:rFonts w:cs="Arial"/>
    </w:rPr>
  </w:style>
  <w:style w:type="paragraph" w:styleId="Caption1">
    <w:name w:val="caption1"/>
    <w:basedOn w:val="Normal"/>
    <w:qFormat/>
    <w:pPr>
      <w:suppressLineNumbers/>
      <w:spacing w:before="120" w:after="120"/>
    </w:pPr>
    <w:rPr>
      <w:rFonts w:cs="Mangal"/>
      <w:i/>
      <w:iCs/>
      <w:sz w:val="24"/>
    </w:rPr>
  </w:style>
  <w:style w:type="paragraph" w:styleId="22">
    <w:name w:val="Указатель2"/>
    <w:basedOn w:val="Normal"/>
    <w:qFormat/>
    <w:pPr>
      <w:suppressLineNumbers/>
    </w:pPr>
    <w:rPr>
      <w:rFonts w:cs="Mangal"/>
    </w:rPr>
  </w:style>
  <w:style w:type="paragraph" w:styleId="12">
    <w:name w:val="Название объекта1"/>
    <w:basedOn w:val="Normal"/>
    <w:qFormat/>
    <w:pPr>
      <w:suppressLineNumbers/>
      <w:spacing w:before="120" w:after="120"/>
    </w:pPr>
    <w:rPr>
      <w:rFonts w:cs="Mangal"/>
      <w:i/>
      <w:iCs/>
      <w:sz w:val="24"/>
    </w:rPr>
  </w:style>
  <w:style w:type="paragraph" w:styleId="13">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name w:val="Цитата1"/>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Style17">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18">
    <w:name w:val="Header"/>
    <w:basedOn w:val="Normal"/>
    <w:pPr>
      <w:tabs>
        <w:tab w:val="clear" w:pos="708"/>
        <w:tab w:val="center" w:pos="4677" w:leader="none"/>
        <w:tab w:val="right" w:pos="9355" w:leader="none"/>
      </w:tabs>
    </w:pPr>
    <w:rPr/>
  </w:style>
  <w:style w:type="paragraph" w:styleId="Style19">
    <w:name w:val="Footer"/>
    <w:basedOn w:val="Normal"/>
    <w:pPr>
      <w:tabs>
        <w:tab w:val="clear" w:pos="708"/>
        <w:tab w:val="center" w:pos="4677" w:leader="none"/>
        <w:tab w:val="right" w:pos="9355" w:leader="none"/>
      </w:tabs>
    </w:pPr>
    <w:rPr/>
  </w:style>
  <w:style w:type="numbering" w:styleId="NoList">
    <w:name w:val="No List"/>
    <w:qFormat/>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544</TotalTime>
  <Application>LibreOffice/7.0.3.1$Windows_X86_64 LibreOffice_project/d7547858d014d4cf69878db179d326fc3483e082</Application>
  <Pages>2</Pages>
  <Words>599</Words>
  <Characters>4041</Characters>
  <CharactersWithSpaces>4886</CharactersWithSpaces>
  <Paragraphs>20</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2022-08-17T06:27:00Z</dcterms:created>
  <dc:creator>burko</dc:creator>
  <dc:description/>
  <dc:language>uk-UA</dc:language>
  <cp:lastModifiedBy/>
  <cp:lastPrinted>2024-06-05T17:11:02Z</cp:lastPrinted>
  <dcterms:modified xsi:type="dcterms:W3CDTF">2024-06-07T11:51:45Z</dcterms:modified>
  <cp:revision>125</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