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 id="ole_rId2" style="width:58.25pt;height:59.5pt" o:ole="">
            <v:imagedata r:id="rId3" o:title=""/>
          </v:shape>
          <o:OLEObject Type="Embed" ProgID="PBrush" ShapeID="ole_rId2" DrawAspect="Content" ObjectID="_880910976"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true"/>
        <w:ind w:right="-868" w:hanging="0"/>
        <w:jc w:val="both"/>
        <w:rPr/>
      </w:pPr>
      <w:r>
        <w:rPr>
          <w:szCs w:val="28"/>
        </w:rPr>
        <w:t>Про</w:t>
      </w:r>
      <w:r>
        <w:rPr>
          <w:sz w:val="22"/>
          <w:szCs w:val="22"/>
        </w:rPr>
        <w:t xml:space="preserve">   </w:t>
      </w:r>
      <w:r>
        <w:rPr>
          <w:szCs w:val="28"/>
        </w:rPr>
        <w:t>передачу</w:t>
      </w:r>
      <w:r>
        <w:rPr>
          <w:sz w:val="28"/>
          <w:szCs w:val="28"/>
        </w:rPr>
        <w:t xml:space="preserve">   </w:t>
      </w:r>
      <w:r>
        <w:rPr>
          <w:szCs w:val="28"/>
        </w:rPr>
        <w:t>громадя</w:t>
      </w:r>
      <w:r>
        <w:rPr>
          <w:rFonts w:eastAsia="Times New Roman" w:cs="Times New Roman"/>
          <w:color w:val="auto"/>
          <w:kern w:val="0"/>
          <w:sz w:val="28"/>
          <w:szCs w:val="28"/>
          <w:lang w:val="uk-UA" w:eastAsia="zh-CN" w:bidi="ar-SA"/>
        </w:rPr>
        <w:t>нці</w:t>
      </w:r>
      <w:r>
        <w:rPr>
          <w:rFonts w:eastAsia="Times New Roman" w:cs="Times New Roman"/>
          <w:sz w:val="24"/>
          <w:szCs w:val="24"/>
          <w:lang w:bidi="ar-SA"/>
        </w:rPr>
        <w:t xml:space="preserve"> </w:t>
      </w:r>
      <w:r>
        <w:rPr>
          <w:rFonts w:eastAsia="Times New Roman" w:cs="Times New Roman"/>
          <w:color w:val="auto"/>
          <w:kern w:val="0"/>
          <w:sz w:val="28"/>
          <w:szCs w:val="28"/>
          <w:lang w:val="uk-UA" w:eastAsia="zh-CN" w:bidi="ar-SA"/>
        </w:rPr>
        <w:t>Кондратюк Н.Л.</w:t>
      </w:r>
    </w:p>
    <w:p>
      <w:pPr>
        <w:pStyle w:val="Normal"/>
        <w:overflowPunct w:val="true"/>
        <w:ind w:right="-868" w:hanging="0"/>
        <w:jc w:val="both"/>
        <w:rPr>
          <w:szCs w:val="28"/>
        </w:rPr>
      </w:pPr>
      <w:r>
        <w:rPr>
          <w:szCs w:val="28"/>
        </w:rPr>
        <w:t>безоплатно</w:t>
      </w:r>
      <w:r>
        <w:rPr>
          <w:sz w:val="24"/>
          <w:szCs w:val="28"/>
        </w:rPr>
        <w:t xml:space="preserve">  </w:t>
      </w:r>
      <w:r>
        <w:rPr>
          <w:szCs w:val="28"/>
        </w:rPr>
        <w:t>у</w:t>
      </w:r>
      <w:r>
        <w:rPr>
          <w:sz w:val="24"/>
          <w:szCs w:val="28"/>
        </w:rPr>
        <w:t xml:space="preserve">  </w:t>
      </w:r>
      <w:r>
        <w:rPr>
          <w:szCs w:val="28"/>
        </w:rPr>
        <w:t>власність</w:t>
      </w:r>
      <w:r>
        <w:rPr>
          <w:sz w:val="24"/>
        </w:rPr>
        <w:t xml:space="preserve">   </w:t>
      </w:r>
      <w:r>
        <w:rPr>
          <w:szCs w:val="28"/>
        </w:rPr>
        <w:t>земельної</w:t>
      </w:r>
      <w:r>
        <w:rPr>
          <w:sz w:val="28"/>
          <w:szCs w:val="28"/>
        </w:rPr>
        <w:t xml:space="preserve">   </w:t>
      </w:r>
      <w:r>
        <w:rPr>
          <w:szCs w:val="28"/>
        </w:rPr>
        <w:t>ділянки</w:t>
      </w:r>
    </w:p>
    <w:p>
      <w:pPr>
        <w:pStyle w:val="Normal"/>
        <w:overflowPunct w:val="true"/>
        <w:ind w:right="-868" w:hanging="0"/>
        <w:jc w:val="both"/>
        <w:rPr>
          <w:szCs w:val="28"/>
        </w:rPr>
      </w:pPr>
      <w:r>
        <w:rPr>
          <w:szCs w:val="28"/>
        </w:rPr>
        <w:t>для</w:t>
      </w:r>
      <w:r>
        <w:rPr>
          <w:sz w:val="24"/>
          <w:szCs w:val="24"/>
        </w:rPr>
        <w:t xml:space="preserve">  </w:t>
      </w:r>
      <w:r>
        <w:rPr>
          <w:szCs w:val="28"/>
        </w:rPr>
        <w:t>будівництва</w:t>
      </w:r>
      <w:r>
        <w:rPr>
          <w:sz w:val="28"/>
          <w:szCs w:val="28"/>
        </w:rPr>
        <w:t xml:space="preserve">  </w:t>
      </w:r>
      <w:r>
        <w:rPr>
          <w:szCs w:val="28"/>
        </w:rPr>
        <w:t>і</w:t>
      </w:r>
      <w:r>
        <w:rPr>
          <w:sz w:val="28"/>
          <w:szCs w:val="28"/>
        </w:rPr>
        <w:t xml:space="preserve">  </w:t>
      </w:r>
      <w:r>
        <w:rPr>
          <w:szCs w:val="28"/>
        </w:rPr>
        <w:t>обслуговування</w:t>
      </w:r>
      <w:r>
        <w:rPr>
          <w:sz w:val="32"/>
          <w:szCs w:val="32"/>
        </w:rPr>
        <w:t xml:space="preserve">   </w:t>
      </w:r>
      <w:r>
        <w:rPr>
          <w:szCs w:val="28"/>
        </w:rPr>
        <w:t>житло-</w:t>
      </w:r>
    </w:p>
    <w:p>
      <w:pPr>
        <w:pStyle w:val="Normal"/>
        <w:overflowPunct w:val="true"/>
        <w:ind w:right="-868" w:hanging="0"/>
        <w:jc w:val="both"/>
        <w:rPr>
          <w:szCs w:val="28"/>
        </w:rPr>
      </w:pPr>
      <w:r>
        <w:rPr>
          <w:szCs w:val="28"/>
        </w:rPr>
        <w:t>вого    будинку,    господарських</w:t>
      </w:r>
      <w:r>
        <w:rPr>
          <w:sz w:val="28"/>
          <w:szCs w:val="28"/>
        </w:rPr>
        <w:t xml:space="preserve"> </w:t>
      </w:r>
      <w:r>
        <w:rPr>
          <w:sz w:val="32"/>
          <w:szCs w:val="32"/>
        </w:rPr>
        <w:t xml:space="preserve">    </w:t>
      </w:r>
      <w:r>
        <w:rPr>
          <w:szCs w:val="28"/>
        </w:rPr>
        <w:t>будівель</w:t>
      </w:r>
    </w:p>
    <w:p>
      <w:pPr>
        <w:pStyle w:val="Normal"/>
        <w:overflowPunct w:val="true"/>
        <w:ind w:right="-868" w:hanging="0"/>
        <w:jc w:val="both"/>
        <w:rPr>
          <w:szCs w:val="28"/>
        </w:rPr>
      </w:pPr>
      <w:r>
        <w:rPr>
          <w:szCs w:val="28"/>
        </w:rPr>
        <w:t>і споруд</w:t>
      </w:r>
      <w:r>
        <w:rPr>
          <w:sz w:val="28"/>
          <w:szCs w:val="28"/>
        </w:rPr>
        <w:t xml:space="preserve">    </w:t>
      </w:r>
      <w:r>
        <w:rPr>
          <w:szCs w:val="28"/>
        </w:rPr>
        <w:t>(присадибна</w:t>
      </w:r>
      <w:r>
        <w:rPr>
          <w:sz w:val="32"/>
          <w:szCs w:val="32"/>
        </w:rPr>
        <w:t xml:space="preserve">    </w:t>
      </w:r>
      <w:r>
        <w:rPr>
          <w:sz w:val="28"/>
          <w:szCs w:val="28"/>
        </w:rPr>
        <w:t xml:space="preserve"> </w:t>
      </w:r>
      <w:r>
        <w:rPr>
          <w:szCs w:val="28"/>
        </w:rPr>
        <w:t>ділянка)</w:t>
      </w:r>
      <w:r>
        <w:rPr>
          <w:sz w:val="28"/>
          <w:szCs w:val="28"/>
        </w:rPr>
        <w:t xml:space="preserve"> </w:t>
      </w:r>
      <w:r>
        <w:rPr>
          <w:sz w:val="32"/>
          <w:szCs w:val="32"/>
        </w:rPr>
        <w:t xml:space="preserve">    </w:t>
      </w:r>
      <w:r>
        <w:rPr>
          <w:szCs w:val="28"/>
        </w:rPr>
        <w:t>(02.01)</w:t>
      </w:r>
    </w:p>
    <w:p>
      <w:pPr>
        <w:pStyle w:val="Normal"/>
        <w:overflowPunct w:val="true"/>
        <w:ind w:right="-868" w:hanging="0"/>
        <w:jc w:val="both"/>
        <w:rPr>
          <w:szCs w:val="28"/>
        </w:rPr>
      </w:pPr>
      <w:r>
        <w:rPr>
          <w:szCs w:val="28"/>
        </w:rPr>
        <w:t>на</w:t>
      </w:r>
      <w:r>
        <w:rPr>
          <w:sz w:val="28"/>
          <w:szCs w:val="28"/>
        </w:rPr>
        <w:t xml:space="preserve">      </w:t>
      </w:r>
      <w:r>
        <w:rPr>
          <w:szCs w:val="28"/>
        </w:rPr>
        <w:t>вул.</w:t>
      </w:r>
      <w:r>
        <w:rPr>
          <w:sz w:val="28"/>
          <w:szCs w:val="28"/>
        </w:rPr>
        <w:t xml:space="preserve">  Соборній</w:t>
      </w:r>
      <w:r>
        <w:rPr>
          <w:rFonts w:eastAsia="Times New Roman" w:cs="Times New Roman"/>
          <w:spacing w:val="-4"/>
          <w:sz w:val="28"/>
          <w:szCs w:val="28"/>
          <w:lang w:bidi="ar-SA"/>
        </w:rPr>
        <w:t xml:space="preserve">, </w:t>
      </w:r>
      <w:r>
        <w:rPr>
          <w:rFonts w:eastAsia="Times New Roman" w:cs="Times New Roman"/>
          <w:color w:val="auto"/>
          <w:spacing w:val="-4"/>
          <w:kern w:val="0"/>
          <w:sz w:val="28"/>
          <w:szCs w:val="28"/>
          <w:lang w:val="uk-UA" w:eastAsia="zh-CN" w:bidi="ar-SA"/>
        </w:rPr>
        <w:t>109</w:t>
      </w:r>
      <w:r>
        <w:rPr>
          <w:spacing w:val="-4"/>
          <w:sz w:val="32"/>
          <w:szCs w:val="32"/>
        </w:rPr>
        <w:t xml:space="preserve">   </w:t>
      </w:r>
      <w:r>
        <w:rPr>
          <w:spacing w:val="-4"/>
          <w:szCs w:val="28"/>
        </w:rPr>
        <w:t>у</w:t>
      </w:r>
      <w:r>
        <w:rPr>
          <w:spacing w:val="-4"/>
          <w:sz w:val="28"/>
          <w:szCs w:val="28"/>
        </w:rPr>
        <w:t xml:space="preserve">   </w:t>
      </w:r>
      <w:r>
        <w:rPr>
          <w:spacing w:val="-4"/>
          <w:szCs w:val="28"/>
        </w:rPr>
        <w:t>с.</w:t>
      </w:r>
      <w:r>
        <w:rPr>
          <w:spacing w:val="-4"/>
          <w:sz w:val="30"/>
          <w:szCs w:val="30"/>
        </w:rPr>
        <w:t xml:space="preserve">  </w:t>
      </w:r>
      <w:r>
        <w:rPr>
          <w:rFonts w:eastAsia="Times New Roman" w:cs="Times New Roman"/>
          <w:color w:val="auto"/>
          <w:spacing w:val="-4"/>
          <w:kern w:val="0"/>
          <w:sz w:val="28"/>
          <w:szCs w:val="28"/>
          <w:lang w:val="uk-UA" w:eastAsia="zh-CN" w:bidi="ar-SA"/>
        </w:rPr>
        <w:t>Княгининок</w:t>
      </w:r>
    </w:p>
    <w:p>
      <w:pPr>
        <w:pStyle w:val="Normal"/>
        <w:overflowPunct w:val="true"/>
        <w:ind w:right="-868" w:hanging="0"/>
        <w:jc w:val="both"/>
        <w:rPr>
          <w:szCs w:val="28"/>
        </w:rPr>
      </w:pPr>
      <w:r>
        <w:rPr>
          <w:spacing w:val="-4"/>
          <w:szCs w:val="28"/>
        </w:rPr>
        <w:t>Луцького</w:t>
      </w:r>
      <w:r>
        <w:rPr>
          <w:spacing w:val="-4"/>
          <w:sz w:val="28"/>
          <w:szCs w:val="28"/>
        </w:rPr>
        <w:t xml:space="preserve">      </w:t>
      </w:r>
      <w:r>
        <w:rPr>
          <w:spacing w:val="-4"/>
          <w:szCs w:val="28"/>
        </w:rPr>
        <w:t>рай</w:t>
      </w:r>
      <w:r>
        <w:rPr>
          <w:rFonts w:eastAsia="Times New Roman" w:cs="Times New Roman"/>
          <w:spacing w:val="-4"/>
          <w:sz w:val="28"/>
          <w:szCs w:val="28"/>
          <w:lang w:bidi="ar-SA"/>
        </w:rPr>
        <w:t xml:space="preserve">ону       </w:t>
      </w:r>
      <w:r>
        <w:rPr>
          <w:szCs w:val="28"/>
        </w:rPr>
        <w:t>Волинської    області</w:t>
      </w:r>
    </w:p>
    <w:p>
      <w:pPr>
        <w:pStyle w:val="Normal"/>
        <w:tabs>
          <w:tab w:val="clear" w:pos="709"/>
          <w:tab w:val="left" w:pos="2450" w:leader="none"/>
        </w:tabs>
        <w:overflowPunct w:val="true"/>
        <w:ind w:right="-868" w:hanging="0"/>
        <w:jc w:val="both"/>
        <w:rPr>
          <w:sz w:val="26"/>
          <w:szCs w:val="26"/>
        </w:rPr>
      </w:pPr>
      <w:r>
        <w:rPr>
          <w:b/>
          <w:sz w:val="26"/>
          <w:szCs w:val="26"/>
        </w:rPr>
        <w:tab/>
      </w:r>
    </w:p>
    <w:p>
      <w:pPr>
        <w:pStyle w:val="Normal"/>
        <w:tabs>
          <w:tab w:val="clear" w:pos="709"/>
          <w:tab w:val="left" w:pos="993" w:leader="none"/>
        </w:tabs>
        <w:ind w:firstLine="709"/>
        <w:jc w:val="both"/>
        <w:rPr>
          <w:sz w:val="26"/>
          <w:szCs w:val="26"/>
        </w:rPr>
      </w:pPr>
      <w:r>
        <w:rPr>
          <w:szCs w:val="28"/>
        </w:rPr>
        <w:t>Розглянувши заяву громадян</w:t>
      </w:r>
      <w:r>
        <w:rPr>
          <w:rFonts w:eastAsia="Times New Roman" w:cs="Times New Roman"/>
          <w:color w:val="auto"/>
          <w:kern w:val="0"/>
          <w:sz w:val="28"/>
          <w:szCs w:val="28"/>
          <w:lang w:val="uk-UA" w:eastAsia="zh-CN" w:bidi="ar-SA"/>
        </w:rPr>
        <w:t>ки</w:t>
      </w:r>
      <w:r>
        <w:rPr>
          <w:szCs w:val="28"/>
        </w:rPr>
        <w:t xml:space="preserve"> </w:t>
      </w:r>
      <w:r>
        <w:rPr>
          <w:rFonts w:eastAsia="Times New Roman" w:cs="Times New Roman"/>
          <w:color w:val="auto"/>
          <w:kern w:val="0"/>
          <w:sz w:val="28"/>
          <w:szCs w:val="28"/>
          <w:lang w:val="uk-UA" w:eastAsia="zh-CN" w:bidi="ar-SA"/>
        </w:rPr>
        <w:t>Кондратюк Нюри Лазарівни</w:t>
      </w:r>
      <w:r>
        <w:rPr>
          <w:szCs w:val="28"/>
        </w:rPr>
        <w:t xml:space="preserve"> щодо передачі безоплатно у власність земельн</w:t>
      </w:r>
      <w:bookmarkStart w:id="0" w:name="_GoBack"/>
      <w:bookmarkEnd w:id="0"/>
      <w:r>
        <w:rPr>
          <w:szCs w:val="28"/>
        </w:rPr>
        <w:t>ої ділянки площею 0,</w:t>
      </w:r>
      <w:r>
        <w:rPr>
          <w:rFonts w:eastAsia="Times New Roman" w:cs="Times New Roman"/>
          <w:color w:val="auto"/>
          <w:kern w:val="0"/>
          <w:sz w:val="28"/>
          <w:szCs w:val="28"/>
          <w:lang w:val="uk-UA" w:eastAsia="zh-CN" w:bidi="ar-SA"/>
        </w:rPr>
        <w:t>1108</w:t>
      </w:r>
      <w:r>
        <w:rPr>
          <w:szCs w:val="28"/>
        </w:rPr>
        <w:t xml:space="preserve"> га             на </w:t>
      </w:r>
      <w:r>
        <w:rPr>
          <w:rFonts w:eastAsia="Times New Roman" w:cs="Times New Roman"/>
          <w:color w:val="auto"/>
          <w:spacing w:val="-4"/>
          <w:kern w:val="0"/>
          <w:sz w:val="28"/>
          <w:szCs w:val="28"/>
          <w:lang w:val="uk-UA" w:eastAsia="zh-CN" w:bidi="ar-SA"/>
        </w:rPr>
        <w:t>вул. Соборній, 109</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Княгининок</w:t>
      </w:r>
      <w:r>
        <w:rPr>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z w:val="16"/>
          <w:szCs w:val="16"/>
        </w:rPr>
        <w:t xml:space="preserve"> </w:t>
      </w:r>
      <w:r>
        <w:rPr>
          <w:szCs w:val="28"/>
        </w:rPr>
        <w:t xml:space="preserve">ділянка) (02.01),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05.06.2024</w:t>
      </w:r>
      <w:r>
        <w:rPr>
          <w:szCs w:val="28"/>
        </w:rPr>
        <w:t xml:space="preserve">                         № НВ-</w:t>
      </w:r>
      <w:r>
        <w:rPr>
          <w:rFonts w:eastAsia="Times New Roman" w:cs="Times New Roman"/>
          <w:color w:val="auto"/>
          <w:kern w:val="0"/>
          <w:sz w:val="28"/>
          <w:szCs w:val="28"/>
          <w:lang w:val="uk-UA" w:eastAsia="zh-CN" w:bidi="ar-SA"/>
        </w:rPr>
        <w:t>6300429172024</w:t>
      </w:r>
      <w:r>
        <w:rPr>
          <w:szCs w:val="28"/>
        </w:rPr>
        <w:t>, </w:t>
      </w:r>
      <w:r>
        <w:rPr>
          <w:spacing w:val="-4"/>
          <w:szCs w:val="28"/>
        </w:rPr>
        <w:t>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w:t>
      </w:r>
      <w:r>
        <w:rPr>
          <w:spacing w:val="-4"/>
          <w:szCs w:val="28"/>
          <w:lang w:val="uk-UA"/>
        </w:rPr>
        <w:t xml:space="preserve"> </w:t>
      </w:r>
      <w:r>
        <w:rPr>
          <w:spacing w:val="-4"/>
          <w:szCs w:val="28"/>
          <w:lang w:val="en-US"/>
        </w:rPr>
        <w:t>н</w:t>
      </w:r>
      <w:r>
        <w:rPr>
          <w:spacing w:val="-4"/>
          <w:szCs w:val="28"/>
          <w:lang w:val="uk-UA"/>
        </w:rPr>
        <w:t>а</w:t>
      </w:r>
      <w:r>
        <w:rPr>
          <w:spacing w:val="-4"/>
          <w:sz w:val="32"/>
          <w:szCs w:val="32"/>
          <w:lang w:val="uk-UA"/>
        </w:rPr>
        <w:t xml:space="preserve"> </w:t>
      </w:r>
      <w:r>
        <w:rPr>
          <w:rFonts w:eastAsia="Times New Roman" w:cs="Times New Roman"/>
          <w:color w:val="auto"/>
          <w:spacing w:val="-4"/>
          <w:kern w:val="0"/>
          <w:sz w:val="28"/>
          <w:szCs w:val="28"/>
          <w:lang w:val="uk-UA" w:eastAsia="zh-CN" w:bidi="ar-SA"/>
        </w:rPr>
        <w:t>вул. Соборній, 109</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Княгининок</w:t>
      </w:r>
      <w:r>
        <w:rPr>
          <w:spacing w:val="-4"/>
          <w:szCs w:val="28"/>
        </w:rPr>
        <w:t xml:space="preserve"> Луцького району Волинської області,</w:t>
      </w:r>
      <w:r>
        <w:rPr>
          <w:szCs w:val="28"/>
        </w:rPr>
        <w:t xml:space="preserve"> керуючись статтями </w:t>
      </w:r>
      <w:r>
        <w:rPr>
          <w:spacing w:val="-4"/>
          <w:szCs w:val="28"/>
        </w:rPr>
        <w:t xml:space="preserve">12, 81,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 xml:space="preserve">1. Затвердити </w:t>
      </w:r>
      <w:r>
        <w:rPr>
          <w:rFonts w:eastAsia="Times New Roman" w:cs="Times New Roman"/>
          <w:color w:val="auto"/>
          <w:kern w:val="0"/>
          <w:sz w:val="28"/>
          <w:szCs w:val="28"/>
          <w:lang w:val="uk-UA" w:eastAsia="zh-CN" w:bidi="ar-SA"/>
        </w:rPr>
        <w:t>громадянці Кондратюк Нюрі Лазарівні</w:t>
      </w:r>
      <w:r>
        <w:rPr>
          <w:szCs w:val="28"/>
        </w:rPr>
        <w:t xml:space="preserve">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color w:val="auto"/>
          <w:spacing w:val="-4"/>
          <w:kern w:val="0"/>
          <w:sz w:val="32"/>
          <w:szCs w:val="32"/>
          <w:lang w:val="uk-UA" w:eastAsia="zh-CN" w:bidi="ar-SA"/>
        </w:rPr>
        <w:t> </w:t>
      </w:r>
      <w:r>
        <w:rPr>
          <w:rFonts w:eastAsia="Times New Roman" w:cs="Times New Roman"/>
          <w:color w:val="auto"/>
          <w:spacing w:val="-4"/>
          <w:kern w:val="0"/>
          <w:sz w:val="28"/>
          <w:szCs w:val="28"/>
          <w:lang w:val="uk-UA" w:eastAsia="zh-CN" w:bidi="ar-SA"/>
        </w:rPr>
        <w:t>вул. Соборній, 109</w:t>
      </w:r>
      <w:r>
        <w:rPr>
          <w:rFonts w:eastAsia="Times New Roman" w:cs="Times New Roman"/>
          <w:color w:val="auto"/>
          <w:spacing w:val="-4"/>
          <w:kern w:val="0"/>
          <w:sz w:val="32"/>
          <w:szCs w:val="32"/>
          <w:lang w:val="uk-UA" w:eastAsia="zh-CN" w:bidi="ar-SA"/>
        </w:rPr>
        <w:t> </w:t>
      </w:r>
      <w:r>
        <w:rPr>
          <w:rFonts w:eastAsia="Times New Roman" w:cs="Times New Roman"/>
          <w:color w:val="auto"/>
          <w:spacing w:val="-4"/>
          <w:kern w:val="0"/>
          <w:sz w:val="28"/>
          <w:szCs w:val="28"/>
          <w:lang w:val="uk-UA" w:eastAsia="zh-CN" w:bidi="ar-SA"/>
        </w:rPr>
        <w:t>у                    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Княгининок</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1180</w:t>
      </w:r>
      <w:r>
        <w:rPr>
          <w:szCs w:val="28"/>
        </w:rPr>
        <w:t xml:space="preserve"> га, </w:t>
      </w:r>
      <w:r>
        <w:rPr>
          <w:szCs w:val="28"/>
        </w:rPr>
        <w:t xml:space="preserve">з </w:t>
      </w:r>
      <w:r>
        <w:rPr>
          <w:szCs w:val="28"/>
        </w:rPr>
        <w:t>кадастровим номером 072</w:t>
      </w:r>
      <w:r>
        <w:rPr>
          <w:rFonts w:eastAsia="Times New Roman" w:cs="Times New Roman"/>
          <w:color w:val="auto"/>
          <w:kern w:val="0"/>
          <w:sz w:val="28"/>
          <w:szCs w:val="28"/>
          <w:lang w:val="uk-UA" w:eastAsia="zh-CN" w:bidi="ar-SA"/>
        </w:rPr>
        <w:t>2</w:t>
      </w:r>
      <w:r>
        <w:rPr>
          <w:szCs w:val="28"/>
        </w:rPr>
        <w:t>88</w:t>
      </w:r>
      <w:r>
        <w:rPr>
          <w:rFonts w:eastAsia="Times New Roman" w:cs="Times New Roman"/>
          <w:color w:val="auto"/>
          <w:kern w:val="0"/>
          <w:sz w:val="28"/>
          <w:szCs w:val="28"/>
          <w:lang w:val="uk-UA" w:eastAsia="zh-CN" w:bidi="ar-SA"/>
        </w:rPr>
        <w:t>37</w:t>
      </w:r>
      <w:r>
        <w:rPr>
          <w:szCs w:val="28"/>
        </w:rPr>
        <w:t>00:0</w:t>
      </w:r>
      <w:r>
        <w:rPr>
          <w:rFonts w:eastAsia="Times New Roman" w:cs="Times New Roman"/>
          <w:color w:val="auto"/>
          <w:kern w:val="0"/>
          <w:sz w:val="28"/>
          <w:szCs w:val="28"/>
          <w:lang w:val="uk-UA" w:eastAsia="zh-CN" w:bidi="ar-SA"/>
        </w:rPr>
        <w:t>1</w:t>
      </w:r>
      <w:r>
        <w:rPr>
          <w:szCs w:val="28"/>
        </w:rPr>
        <w:t>:001:</w:t>
      </w:r>
      <w:r>
        <w:rPr>
          <w:rFonts w:eastAsia="Times New Roman" w:cs="Times New Roman"/>
          <w:color w:val="auto"/>
          <w:kern w:val="0"/>
          <w:sz w:val="28"/>
          <w:szCs w:val="28"/>
          <w:lang w:val="uk-UA" w:eastAsia="zh-CN" w:bidi="ar-SA"/>
        </w:rPr>
        <w:t>0168</w:t>
      </w:r>
      <w:r>
        <w:rPr>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громадянці Кондратюк Нюрі Лазарівні </w:t>
      </w:r>
      <w:r>
        <w:rPr>
          <w:szCs w:val="28"/>
        </w:rPr>
        <w:t xml:space="preserve">безоплатно у власність земельну ділянку </w:t>
      </w:r>
      <w:r>
        <w:rPr>
          <w:rFonts w:eastAsia="Times New Roman" w:cs="Times New Roman"/>
          <w:color w:val="auto"/>
          <w:kern w:val="0"/>
          <w:sz w:val="28"/>
          <w:szCs w:val="28"/>
          <w:lang w:val="uk-UA" w:eastAsia="zh-CN" w:bidi="ar-SA"/>
        </w:rPr>
        <w:t>на</w:t>
      </w:r>
      <w:r>
        <w:rPr>
          <w:rFonts w:eastAsia="Times New Roman" w:cs="Times New Roman"/>
          <w:color w:val="auto"/>
          <w:spacing w:val="-4"/>
          <w:kern w:val="0"/>
          <w:sz w:val="32"/>
          <w:szCs w:val="32"/>
          <w:lang w:val="uk-UA" w:eastAsia="zh-CN" w:bidi="ar-SA"/>
        </w:rPr>
        <w:t> </w:t>
      </w:r>
      <w:r>
        <w:rPr>
          <w:rFonts w:eastAsia="Times New Roman" w:cs="Times New Roman"/>
          <w:color w:val="auto"/>
          <w:spacing w:val="-4"/>
          <w:kern w:val="0"/>
          <w:sz w:val="28"/>
          <w:szCs w:val="28"/>
          <w:lang w:val="uk-UA" w:eastAsia="zh-CN" w:bidi="ar-SA"/>
        </w:rPr>
        <w:t>вул. Соборній, 109</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Княгининок</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1180 </w:t>
      </w:r>
      <w:r>
        <w:rPr>
          <w:szCs w:val="28"/>
        </w:rPr>
        <w:t xml:space="preserve">га, </w:t>
      </w:r>
      <w:r>
        <w:rPr>
          <w:szCs w:val="28"/>
        </w:rPr>
        <w:t xml:space="preserve">з </w:t>
      </w:r>
      <w:r>
        <w:rPr>
          <w:szCs w:val="28"/>
        </w:rPr>
        <w:t xml:space="preserve">кадастровим номером </w:t>
      </w:r>
      <w:r>
        <w:rPr>
          <w:rFonts w:eastAsia="Times New Roman" w:cs="Times New Roman"/>
          <w:color w:val="auto"/>
          <w:kern w:val="0"/>
          <w:sz w:val="28"/>
          <w:szCs w:val="28"/>
          <w:lang w:val="uk-UA" w:eastAsia="zh-CN" w:bidi="ar-SA"/>
        </w:rPr>
        <w:t>0722883700:01:001:0168</w:t>
      </w:r>
      <w:r>
        <w:rPr>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pPr>
      <w:r>
        <w:rPr>
          <w:szCs w:val="28"/>
        </w:rPr>
        <w:t xml:space="preserve">3. Зобов’язати </w:t>
      </w:r>
      <w:r>
        <w:rPr>
          <w:rFonts w:eastAsia="Times New Roman" w:cs="Times New Roman"/>
          <w:color w:val="auto"/>
          <w:kern w:val="0"/>
          <w:sz w:val="28"/>
          <w:szCs w:val="28"/>
          <w:lang w:val="uk-UA" w:eastAsia="zh-CN" w:bidi="ar-SA"/>
        </w:rPr>
        <w:t>громадянку Кондратюк Нюру Лазарівну</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left" w:pos="709" w:leader="none"/>
          <w:tab w:val="left" w:pos="735" w:leader="none"/>
        </w:tabs>
        <w:suppressAutoHyphens w:val="true"/>
        <w:bidi w:val="0"/>
        <w:spacing w:before="0" w:after="0"/>
        <w:ind w:left="0" w:right="57" w:firstLine="567"/>
        <w:jc w:val="both"/>
        <w:rPr>
          <w:szCs w:val="28"/>
        </w:rPr>
      </w:pPr>
      <w:r>
        <w:rPr>
          <w:szCs w:val="28"/>
        </w:rPr>
        <w:t>4. </w:t>
      </w:r>
      <w:r>
        <w:rPr>
          <w:rFonts w:eastAsia="Times New Roman" w:cs="Times New Roman"/>
          <w:b w:val="false"/>
          <w:bCs w:val="false"/>
          <w:i w:val="false"/>
          <w:iCs w:val="false"/>
          <w:color w:val="000000"/>
          <w:spacing w:val="-4"/>
          <w:kern w:val="0"/>
          <w:sz w:val="28"/>
          <w:szCs w:val="28"/>
          <w:highlight w:val="white"/>
          <w:lang w:val="uk-UA" w:eastAsia="zh-CN" w:bidi="ar-SA"/>
        </w:rPr>
        <w:t>К</w:t>
      </w:r>
      <w:r>
        <w:rPr>
          <w:spacing w:val="-4"/>
          <w:szCs w:val="28"/>
          <w:lang w:val="uk-UA" w:eastAsia="zh-CN" w:bidi="ar-SA"/>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pacing w:val="-4"/>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51"/>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2"/>
    <w:next w:val="Style13"/>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Style11">
    <w:name w:val="Символ нумерації"/>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249</TotalTime>
  <Application>LibreOffice/7.0.3.1$Windows_X86_64 LibreOffice_project/d7547858d014d4cf69878db179d326fc3483e082</Application>
  <Pages>2</Pages>
  <Words>454</Words>
  <Characters>3026</Characters>
  <CharactersWithSpaces>3785</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2024-06-24T14:15:20Z</cp:lastPrinted>
  <dcterms:modified xsi:type="dcterms:W3CDTF">2024-07-03T12:41:07Z</dcterms:modified>
  <cp:revision>81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