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tabs>
          <w:tab w:val="clear" w:pos="709"/>
          <w:tab w:val="left" w:pos="4680" w:leader="none"/>
        </w:tabs>
        <w:jc w:val="center"/>
        <w:rPr/>
      </w:pPr>
      <w:r>
        <mc:AlternateContent>
          <mc:Choice Requires="wps">
            <w:drawing>
              <wp:anchor behindDoc="0" distT="0" distB="0" distL="0" distR="0" simplePos="0" locked="0" layoutInCell="0" allowOverlap="1" relativeHeight="2">
                <wp:simplePos x="0" y="0"/>
                <wp:positionH relativeFrom="column">
                  <wp:posOffset>635</wp:posOffset>
                </wp:positionH>
                <wp:positionV relativeFrom="paragraph">
                  <wp:posOffset>635</wp:posOffset>
                </wp:positionV>
                <wp:extent cx="669290" cy="669290"/>
                <wp:effectExtent l="0" t="0" r="0" b="0"/>
                <wp:wrapNone/>
                <wp:docPr id="1" name="shapetype_ole_rId2"/>
                <a:graphic xmlns:a="http://schemas.openxmlformats.org/drawingml/2006/main">
                  <a:graphicData uri="http://schemas.microsoft.com/office/word/2010/wordprocessingShape">
                    <wps:wsp>
                      <wps:cNvSpPr/>
                      <wps:spPr>
                        <a:xfrm>
                          <a:off x="0" y="0"/>
                          <a:ext cx="668520" cy="668520"/>
                        </a:xfrm>
                        <a:prstGeom prst="rect">
                          <a:avLst/>
                        </a:prstGeom>
                        <a:noFill/>
                        <a:ln w="0">
                          <a:noFill/>
                        </a:ln>
                      </wps:spPr>
                      <wps:style>
                        <a:lnRef idx="0"/>
                        <a:fillRef idx="0"/>
                        <a:effectRef idx="0"/>
                        <a:fontRef idx="minor"/>
                      </wps:style>
                      <wps:bodyPr/>
                    </wps:wsp>
                  </a:graphicData>
                </a:graphic>
              </wp:anchor>
            </w:drawing>
          </mc:Choice>
          <mc:Fallback>
            <w:pict>
              <v:rect id="shape_0" ID="shapetype_ole_rId2" stroked="f" style="position:absolute;margin-left:0.05pt;margin-top:0.05pt;width:52.6pt;height:52.6pt;mso-wrap-style:none;v-text-anchor:middle">
                <v:fill o:detectmouseclick="t" on="false"/>
                <v:stroke color="#3465a4" joinstyle="round" endcap="flat"/>
                <w10:wrap type="none"/>
              </v:rect>
            </w:pict>
          </mc:Fallback>
        </mc:AlternateContent>
      </w:r>
      <w:r>
        <w:rPr/>
        <w:object w:dxaOrig="3105" w:dyaOrig="3300">
          <v:shape id="ole_rId2" style="width:56.95pt;height:58.85pt" o:ole="">
            <v:imagedata r:id="rId3" o:title=""/>
          </v:shape>
          <o:OLEObject Type="Embed" ProgID="PBrush" ShapeID="ole_rId2" DrawAspect="Content" ObjectID="_164251841" r:id="rId2"/>
        </w:object>
      </w:r>
      <w:r>
        <w:rPr/>
        <w:t xml:space="preserve">  </w:t>
      </w:r>
    </w:p>
    <w:p>
      <w:pPr>
        <w:pStyle w:val="3"/>
        <w:numPr>
          <w:ilvl w:val="2"/>
          <w:numId w:val="2"/>
        </w:numPr>
        <w:ind w:left="0" w:hanging="720"/>
        <w:jc w:val="center"/>
        <w:rPr/>
      </w:pPr>
      <w:r>
        <w:rPr>
          <w:sz w:val="28"/>
          <w:szCs w:val="28"/>
        </w:rPr>
        <w:t xml:space="preserve">        </w:t>
      </w:r>
      <w:r>
        <w:rPr>
          <w:sz w:val="28"/>
          <w:szCs w:val="28"/>
        </w:rPr>
        <w:t>ЛУЦЬКА  МІСЬКА  РАДА</w:t>
      </w:r>
    </w:p>
    <w:p>
      <w:pPr>
        <w:pStyle w:val="Normal"/>
        <w:jc w:val="center"/>
        <w:rPr>
          <w:sz w:val="18"/>
          <w:szCs w:val="18"/>
        </w:rPr>
      </w:pPr>
      <w:r>
        <w:rPr>
          <w:sz w:val="18"/>
          <w:szCs w:val="18"/>
        </w:rPr>
      </w:r>
    </w:p>
    <w:p>
      <w:pPr>
        <w:pStyle w:val="8"/>
        <w:numPr>
          <w:ilvl w:val="7"/>
          <w:numId w:val="2"/>
        </w:numPr>
        <w:rPr/>
      </w:pPr>
      <w:r>
        <w:rPr>
          <w:sz w:val="32"/>
          <w:szCs w:val="32"/>
        </w:rPr>
        <w:t>РІШЕННЯ</w:t>
      </w:r>
    </w:p>
    <w:p>
      <w:pPr>
        <w:pStyle w:val="Normal"/>
        <w:jc w:val="center"/>
        <w:rPr>
          <w:b/>
          <w:b/>
          <w:bCs/>
          <w:sz w:val="20"/>
          <w:szCs w:val="20"/>
        </w:rPr>
      </w:pPr>
      <w:r>
        <w:rPr>
          <w:b/>
          <w:bCs/>
          <w:sz w:val="20"/>
          <w:szCs w:val="20"/>
        </w:rPr>
      </w:r>
    </w:p>
    <w:p>
      <w:pPr>
        <w:pStyle w:val="Normal"/>
        <w:tabs>
          <w:tab w:val="clear" w:pos="709"/>
          <w:tab w:val="left" w:pos="4687" w:leader="none"/>
        </w:tabs>
        <w:jc w:val="center"/>
        <w:rPr/>
      </w:pPr>
      <w:r>
        <w:rPr/>
        <w:t>________________                                       Луцьк                                       №______________</w:t>
      </w:r>
    </w:p>
    <w:p>
      <w:pPr>
        <w:pStyle w:val="Normal"/>
        <w:rPr/>
      </w:pPr>
      <w:r>
        <w:rPr/>
        <w:t xml:space="preserve">              </w:t>
      </w:r>
      <w:r>
        <w:rPr>
          <w:sz w:val="16"/>
          <w:szCs w:val="16"/>
        </w:rPr>
        <w:t xml:space="preserve">                                                                         </w:t>
      </w:r>
    </w:p>
    <w:p>
      <w:pPr>
        <w:pStyle w:val="Normal"/>
        <w:ind w:right="-319" w:hanging="0"/>
        <w:rPr>
          <w:sz w:val="28"/>
          <w:szCs w:val="28"/>
        </w:rPr>
      </w:pPr>
      <w:r>
        <w:rPr>
          <w:sz w:val="28"/>
          <w:szCs w:val="28"/>
        </w:rPr>
        <w:t>Про  затвердження</w:t>
      </w:r>
      <w:r>
        <w:rPr>
          <w:sz w:val="36"/>
          <w:szCs w:val="36"/>
        </w:rPr>
        <w:t xml:space="preserve">  </w:t>
      </w:r>
      <w:r>
        <w:rPr>
          <w:sz w:val="28"/>
          <w:szCs w:val="28"/>
        </w:rPr>
        <w:t>громадян</w:t>
      </w:r>
      <w:r>
        <w:rPr>
          <w:rFonts w:eastAsia="Times New Roman" w:cs="Times New Roman"/>
          <w:color w:val="auto"/>
          <w:kern w:val="0"/>
          <w:sz w:val="28"/>
          <w:szCs w:val="28"/>
          <w:lang w:val="uk-UA" w:eastAsia="zh-CN" w:bidi="ar-SA"/>
        </w:rPr>
        <w:t>ину</w:t>
      </w:r>
      <w:r>
        <w:rPr>
          <w:sz w:val="28"/>
          <w:szCs w:val="28"/>
        </w:rPr>
        <w:t xml:space="preserve">  </w:t>
      </w:r>
      <w:r>
        <w:rPr>
          <w:rFonts w:eastAsia="Times New Roman" w:cs="Times New Roman"/>
          <w:color w:val="auto"/>
          <w:kern w:val="0"/>
          <w:sz w:val="28"/>
          <w:szCs w:val="28"/>
          <w:lang w:val="uk-UA" w:eastAsia="zh-CN" w:bidi="ar-SA"/>
        </w:rPr>
        <w:t>Шваю Є.І</w:t>
      </w:r>
      <w:r>
        <w:rPr>
          <w:sz w:val="28"/>
          <w:szCs w:val="28"/>
        </w:rPr>
        <w:t>.</w:t>
      </w:r>
    </w:p>
    <w:p>
      <w:pPr>
        <w:pStyle w:val="Normal"/>
        <w:ind w:right="-319" w:hanging="0"/>
        <w:rPr>
          <w:sz w:val="28"/>
          <w:szCs w:val="28"/>
        </w:rPr>
      </w:pPr>
      <w:r>
        <w:rPr>
          <w:sz w:val="28"/>
          <w:szCs w:val="28"/>
        </w:rPr>
        <w:t>про</w:t>
      </w:r>
      <w:r>
        <w:rPr>
          <w:rFonts w:eastAsia="Times New Roman" w:cs="Times New Roman"/>
          <w:color w:val="auto"/>
          <w:kern w:val="0"/>
          <w:sz w:val="28"/>
          <w:szCs w:val="28"/>
          <w:lang w:val="uk-UA" w:eastAsia="zh-CN" w:bidi="ar-SA"/>
        </w:rPr>
        <w:t>є</w:t>
      </w:r>
      <w:r>
        <w:rPr>
          <w:sz w:val="28"/>
          <w:szCs w:val="28"/>
        </w:rPr>
        <w:t>кту</w:t>
      </w:r>
      <w:r>
        <w:rPr>
          <w:sz w:val="30"/>
          <w:szCs w:val="30"/>
        </w:rPr>
        <w:t xml:space="preserve">    </w:t>
      </w:r>
      <w:r>
        <w:rPr>
          <w:sz w:val="28"/>
          <w:szCs w:val="28"/>
        </w:rPr>
        <w:t>землеустрою     щодо     відведення</w:t>
      </w:r>
    </w:p>
    <w:p>
      <w:pPr>
        <w:pStyle w:val="Normal"/>
        <w:ind w:right="-319" w:hanging="0"/>
        <w:rPr>
          <w:sz w:val="28"/>
          <w:szCs w:val="28"/>
        </w:rPr>
      </w:pPr>
      <w:r>
        <w:rPr>
          <w:sz w:val="28"/>
          <w:szCs w:val="28"/>
        </w:rPr>
        <w:t>земельної</w:t>
      </w:r>
      <w:r>
        <w:rPr>
          <w:sz w:val="30"/>
          <w:szCs w:val="30"/>
        </w:rPr>
        <w:t xml:space="preserve">    </w:t>
      </w:r>
      <w:r>
        <w:rPr>
          <w:sz w:val="28"/>
          <w:szCs w:val="28"/>
        </w:rPr>
        <w:t>ділянки</w:t>
      </w:r>
      <w:r>
        <w:rPr>
          <w:sz w:val="30"/>
          <w:szCs w:val="30"/>
        </w:rPr>
        <w:t xml:space="preserve">    </w:t>
      </w:r>
      <w:r>
        <w:rPr>
          <w:sz w:val="28"/>
          <w:szCs w:val="28"/>
        </w:rPr>
        <w:t xml:space="preserve">та </w:t>
      </w:r>
      <w:r>
        <w:rPr>
          <w:sz w:val="30"/>
          <w:szCs w:val="30"/>
        </w:rPr>
        <w:t xml:space="preserve">  </w:t>
      </w:r>
      <w:r>
        <w:rPr>
          <w:sz w:val="28"/>
          <w:szCs w:val="28"/>
        </w:rPr>
        <w:t>зміну</w:t>
      </w:r>
      <w:r>
        <w:rPr>
          <w:sz w:val="32"/>
          <w:szCs w:val="32"/>
        </w:rPr>
        <w:t xml:space="preserve">  </w:t>
      </w:r>
      <w:r>
        <w:rPr>
          <w:sz w:val="28"/>
          <w:szCs w:val="28"/>
        </w:rPr>
        <w:t>її</w:t>
      </w:r>
      <w:r>
        <w:rPr>
          <w:sz w:val="32"/>
          <w:szCs w:val="32"/>
        </w:rPr>
        <w:t xml:space="preserve">  </w:t>
      </w:r>
      <w:r>
        <w:rPr>
          <w:sz w:val="28"/>
          <w:szCs w:val="28"/>
        </w:rPr>
        <w:t>цільового</w:t>
      </w:r>
    </w:p>
    <w:p>
      <w:pPr>
        <w:pStyle w:val="Normal"/>
        <w:ind w:right="-319" w:hanging="0"/>
        <w:rPr>
          <w:sz w:val="28"/>
          <w:szCs w:val="28"/>
        </w:rPr>
      </w:pPr>
      <w:r>
        <w:rPr>
          <w:sz w:val="28"/>
          <w:szCs w:val="28"/>
        </w:rPr>
        <w:t>призначення</w:t>
      </w:r>
      <w:r>
        <w:rPr>
          <w:sz w:val="24"/>
          <w:szCs w:val="24"/>
        </w:rPr>
        <w:t xml:space="preserve">   </w:t>
      </w:r>
      <w:r>
        <w:rPr>
          <w:sz w:val="28"/>
          <w:szCs w:val="28"/>
        </w:rPr>
        <w:t>для    будівництва    і   обслуго-</w:t>
      </w:r>
    </w:p>
    <w:p>
      <w:pPr>
        <w:pStyle w:val="Normal"/>
        <w:ind w:right="-319" w:hanging="0"/>
        <w:rPr>
          <w:sz w:val="28"/>
          <w:szCs w:val="28"/>
        </w:rPr>
      </w:pPr>
      <w:r>
        <w:rPr>
          <w:sz w:val="28"/>
          <w:szCs w:val="28"/>
        </w:rPr>
        <w:t>вування</w:t>
      </w:r>
      <w:r>
        <w:rPr>
          <w:sz w:val="26"/>
          <w:szCs w:val="26"/>
        </w:rPr>
        <w:t xml:space="preserve">      </w:t>
      </w:r>
      <w:r>
        <w:rPr>
          <w:sz w:val="28"/>
          <w:szCs w:val="28"/>
        </w:rPr>
        <w:t>житлового      бу</w:t>
      </w:r>
      <w:r>
        <w:rPr>
          <w:spacing w:val="-2"/>
          <w:sz w:val="28"/>
          <w:szCs w:val="28"/>
        </w:rPr>
        <w:t>динку,   господар-</w:t>
      </w:r>
    </w:p>
    <w:p>
      <w:pPr>
        <w:pStyle w:val="Normal"/>
        <w:ind w:right="-319" w:hanging="0"/>
        <w:rPr>
          <w:sz w:val="28"/>
          <w:szCs w:val="28"/>
        </w:rPr>
      </w:pPr>
      <w:r>
        <w:rPr>
          <w:spacing w:val="-2"/>
          <w:sz w:val="28"/>
          <w:szCs w:val="28"/>
        </w:rPr>
        <w:t>ських        будівель    і    споруд</w:t>
      </w:r>
      <w:r>
        <w:rPr>
          <w:spacing w:val="-2"/>
          <w:sz w:val="26"/>
          <w:szCs w:val="26"/>
        </w:rPr>
        <w:t xml:space="preserve">     </w:t>
      </w:r>
      <w:r>
        <w:rPr>
          <w:spacing w:val="-2"/>
          <w:sz w:val="28"/>
          <w:szCs w:val="28"/>
        </w:rPr>
        <w:t>(присадибна</w:t>
      </w:r>
    </w:p>
    <w:p>
      <w:pPr>
        <w:pStyle w:val="Normal"/>
        <w:ind w:right="-319" w:hanging="0"/>
        <w:rPr>
          <w:sz w:val="28"/>
          <w:szCs w:val="28"/>
        </w:rPr>
      </w:pPr>
      <w:r>
        <w:rPr>
          <w:spacing w:val="-2"/>
          <w:sz w:val="28"/>
          <w:szCs w:val="28"/>
        </w:rPr>
        <w:t>ділянка) (02.01) у</w:t>
      </w:r>
      <w:r>
        <w:rPr>
          <w:spacing w:val="-2"/>
          <w:sz w:val="32"/>
          <w:szCs w:val="32"/>
        </w:rPr>
        <w:t xml:space="preserve"> </w:t>
      </w:r>
      <w:r>
        <w:rPr>
          <w:spacing w:val="-2"/>
          <w:sz w:val="28"/>
          <w:szCs w:val="28"/>
        </w:rPr>
        <w:t xml:space="preserve">с. </w:t>
      </w:r>
      <w:r>
        <w:rPr>
          <w:rFonts w:eastAsia="Times New Roman" w:cs="Times New Roman"/>
          <w:color w:val="auto"/>
          <w:spacing w:val="-2"/>
          <w:kern w:val="0"/>
          <w:sz w:val="28"/>
          <w:szCs w:val="28"/>
          <w:lang w:val="uk-UA" w:eastAsia="zh-CN" w:bidi="ar-SA"/>
        </w:rPr>
        <w:t xml:space="preserve">Небіжка </w:t>
      </w:r>
      <w:r>
        <w:rPr>
          <w:spacing w:val="-2"/>
          <w:sz w:val="28"/>
          <w:szCs w:val="28"/>
        </w:rPr>
        <w:t>Луцького</w:t>
      </w:r>
      <w:r>
        <w:rPr>
          <w:spacing w:val="-2"/>
          <w:sz w:val="24"/>
          <w:szCs w:val="24"/>
        </w:rPr>
        <w:t xml:space="preserve"> </w:t>
      </w:r>
      <w:r>
        <w:rPr>
          <w:spacing w:val="-2"/>
          <w:sz w:val="28"/>
          <w:szCs w:val="28"/>
        </w:rPr>
        <w:t>району</w:t>
      </w:r>
    </w:p>
    <w:p>
      <w:pPr>
        <w:pStyle w:val="Normal"/>
        <w:ind w:right="-319" w:hanging="0"/>
        <w:rPr>
          <w:sz w:val="28"/>
          <w:szCs w:val="28"/>
        </w:rPr>
      </w:pPr>
      <w:r>
        <w:rPr>
          <w:spacing w:val="-2"/>
          <w:sz w:val="28"/>
          <w:szCs w:val="28"/>
        </w:rPr>
        <w:t>Волинської області</w:t>
      </w:r>
    </w:p>
    <w:p>
      <w:pPr>
        <w:pStyle w:val="Normal"/>
        <w:rPr>
          <w:sz w:val="12"/>
          <w:szCs w:val="10"/>
        </w:rPr>
      </w:pPr>
      <w:r>
        <w:rPr>
          <w:sz w:val="12"/>
          <w:szCs w:val="10"/>
        </w:rPr>
      </w:r>
    </w:p>
    <w:p>
      <w:pPr>
        <w:pStyle w:val="Normal"/>
        <w:widowControl/>
        <w:suppressAutoHyphens w:val="true"/>
        <w:bidi w:val="0"/>
        <w:spacing w:before="0" w:after="0"/>
        <w:ind w:left="0" w:right="0" w:firstLine="567"/>
        <w:jc w:val="both"/>
        <w:rPr>
          <w:sz w:val="28"/>
          <w:szCs w:val="28"/>
        </w:rPr>
      </w:pPr>
      <w:r>
        <w:rPr>
          <w:color w:val="000000"/>
          <w:sz w:val="28"/>
          <w:szCs w:val="28"/>
        </w:rPr>
        <w:t>Розглянувши заяву громадян</w:t>
      </w:r>
      <w:r>
        <w:rPr>
          <w:rFonts w:eastAsia="Times New Roman" w:cs="Times New Roman"/>
          <w:color w:val="000000"/>
          <w:kern w:val="0"/>
          <w:sz w:val="28"/>
          <w:szCs w:val="28"/>
          <w:lang w:val="uk-UA" w:eastAsia="zh-CN" w:bidi="ar-SA"/>
        </w:rPr>
        <w:t>ина</w:t>
      </w:r>
      <w:r>
        <w:rPr>
          <w:color w:val="000000"/>
          <w:sz w:val="28"/>
          <w:szCs w:val="28"/>
        </w:rPr>
        <w:t xml:space="preserve"> </w:t>
      </w:r>
      <w:r>
        <w:rPr>
          <w:rFonts w:eastAsia="Times New Roman" w:cs="Times New Roman"/>
          <w:color w:val="000000"/>
          <w:kern w:val="0"/>
          <w:sz w:val="28"/>
          <w:szCs w:val="28"/>
          <w:lang w:val="uk-UA" w:eastAsia="zh-CN" w:bidi="ar-SA"/>
        </w:rPr>
        <w:t>Швая Євгенія Івановича</w:t>
      </w:r>
      <w:r>
        <w:rPr>
          <w:color w:val="000000"/>
          <w:sz w:val="28"/>
          <w:szCs w:val="28"/>
        </w:rPr>
        <w:t xml:space="preserve"> про затвердження про</w:t>
      </w:r>
      <w:r>
        <w:rPr>
          <w:rFonts w:eastAsia="Times New Roman" w:cs="Times New Roman"/>
          <w:color w:val="000000"/>
          <w:kern w:val="0"/>
          <w:sz w:val="28"/>
          <w:szCs w:val="28"/>
          <w:lang w:val="uk-UA" w:eastAsia="zh-CN" w:bidi="ar-SA"/>
        </w:rPr>
        <w:t>є</w:t>
      </w:r>
      <w:r>
        <w:rPr>
          <w:color w:val="000000"/>
          <w:sz w:val="28"/>
          <w:szCs w:val="28"/>
        </w:rPr>
        <w:t>кту землеустрою щодо відведення земельної ділянки та зміну її цільового призначення для будівництва і обслуговування житлового будинку, господарських будівель і споруд (присадибна ділянка) (02.01)</w:t>
      </w:r>
      <w:r>
        <w:rPr>
          <w:color w:val="000000"/>
          <w:spacing w:val="-2"/>
          <w:sz w:val="28"/>
          <w:szCs w:val="28"/>
        </w:rPr>
        <w:t xml:space="preserve">          у с. </w:t>
      </w:r>
      <w:r>
        <w:rPr>
          <w:rFonts w:eastAsia="Times New Roman" w:cs="Times New Roman"/>
          <w:color w:val="auto"/>
          <w:spacing w:val="-2"/>
          <w:kern w:val="0"/>
          <w:sz w:val="28"/>
          <w:szCs w:val="28"/>
          <w:lang w:val="uk-UA" w:eastAsia="zh-CN" w:bidi="ar-SA"/>
        </w:rPr>
        <w:t>Небіжка</w:t>
      </w:r>
      <w:r>
        <w:rPr>
          <w:color w:val="000000"/>
          <w:spacing w:val="-2"/>
          <w:sz w:val="22"/>
          <w:szCs w:val="22"/>
        </w:rPr>
        <w:t xml:space="preserve"> </w:t>
      </w:r>
      <w:r>
        <w:rPr>
          <w:color w:val="000000"/>
          <w:spacing w:val="-2"/>
          <w:sz w:val="28"/>
          <w:szCs w:val="28"/>
        </w:rPr>
        <w:t xml:space="preserve"> Луцького району Волинської області</w:t>
      </w:r>
      <w:r>
        <w:rPr>
          <w:color w:val="000000"/>
          <w:sz w:val="28"/>
          <w:szCs w:val="28"/>
        </w:rPr>
        <w:t>, про</w:t>
      </w:r>
      <w:r>
        <w:rPr>
          <w:rFonts w:eastAsia="Times New Roman" w:cs="Times New Roman"/>
          <w:color w:val="000000"/>
          <w:kern w:val="0"/>
          <w:sz w:val="28"/>
          <w:szCs w:val="28"/>
          <w:lang w:val="uk-UA" w:eastAsia="zh-CN" w:bidi="ar-SA"/>
        </w:rPr>
        <w:t>є</w:t>
      </w:r>
      <w:r>
        <w:rPr>
          <w:color w:val="000000"/>
          <w:sz w:val="28"/>
          <w:szCs w:val="28"/>
        </w:rPr>
        <w:t xml:space="preserve">кт землеустрою щодо відведення земельної ділянки </w:t>
      </w:r>
      <w:r>
        <w:rPr>
          <w:color w:val="000000"/>
          <w:spacing w:val="-2"/>
          <w:sz w:val="28"/>
          <w:szCs w:val="28"/>
        </w:rPr>
        <w:t>та зміни її цільового призначення для будівництва і обслуговування житлового будинку, господарських будівель і споруд (присадибна ділянка) (02.01) у с. </w:t>
      </w:r>
      <w:r>
        <w:rPr>
          <w:rFonts w:eastAsia="Times New Roman" w:cs="Times New Roman"/>
          <w:color w:val="auto"/>
          <w:spacing w:val="-2"/>
          <w:kern w:val="0"/>
          <w:sz w:val="28"/>
          <w:szCs w:val="28"/>
          <w:lang w:val="uk-UA" w:eastAsia="zh-CN" w:bidi="ar-SA"/>
        </w:rPr>
        <w:t xml:space="preserve">Небіжка </w:t>
      </w:r>
      <w:r>
        <w:rPr>
          <w:rFonts w:eastAsia="Times New Roman" w:cs="Times New Roman"/>
          <w:color w:val="000000"/>
          <w:spacing w:val="-2"/>
          <w:kern w:val="0"/>
          <w:sz w:val="28"/>
          <w:szCs w:val="28"/>
          <w:lang w:val="uk-UA" w:eastAsia="zh-CN" w:bidi="ar-SA"/>
        </w:rPr>
        <w:t>Луцького району Волинської області</w:t>
      </w:r>
      <w:r>
        <w:rPr>
          <w:color w:val="000000"/>
          <w:sz w:val="28"/>
          <w:szCs w:val="28"/>
        </w:rPr>
        <w:t xml:space="preserve">, </w:t>
      </w:r>
      <w:r>
        <w:rPr>
          <w:rFonts w:eastAsia="Times New Roman" w:cs="Times New Roman"/>
          <w:color w:val="000000"/>
          <w:kern w:val="0"/>
          <w:sz w:val="28"/>
          <w:szCs w:val="28"/>
          <w:lang w:val="uk-UA" w:eastAsia="zh-CN" w:bidi="ar-SA"/>
        </w:rPr>
        <w:t>д</w:t>
      </w:r>
      <w:r>
        <w:rPr>
          <w:color w:val="000000"/>
          <w:sz w:val="28"/>
          <w:szCs w:val="28"/>
        </w:rPr>
        <w:t>ержавний акт на право власності на земельну ділянку від 0</w:t>
      </w:r>
      <w:r>
        <w:rPr>
          <w:rFonts w:eastAsia="Times New Roman" w:cs="Times New Roman"/>
          <w:color w:val="000000"/>
          <w:kern w:val="0"/>
          <w:sz w:val="28"/>
          <w:szCs w:val="28"/>
          <w:lang w:val="uk-UA" w:eastAsia="zh-CN" w:bidi="ar-SA"/>
        </w:rPr>
        <w:t>7</w:t>
      </w:r>
      <w:r>
        <w:rPr>
          <w:color w:val="000000"/>
          <w:sz w:val="28"/>
          <w:szCs w:val="28"/>
        </w:rPr>
        <w:t>.02.2012, серія ЯК </w:t>
      </w:r>
      <w:r>
        <w:rPr>
          <w:color w:val="000000"/>
          <w:sz w:val="28"/>
          <w:szCs w:val="28"/>
        </w:rPr>
        <w:t>№ </w:t>
      </w:r>
      <w:r>
        <w:rPr>
          <w:color w:val="000000"/>
          <w:sz w:val="28"/>
          <w:szCs w:val="28"/>
        </w:rPr>
        <w:t xml:space="preserve">109719, </w:t>
      </w:r>
      <w:r>
        <w:rPr>
          <w:rFonts w:eastAsia="Times New Roman" w:cs="Times New Roman"/>
          <w:color w:val="000000"/>
          <w:kern w:val="0"/>
          <w:sz w:val="28"/>
          <w:szCs w:val="28"/>
          <w:lang w:val="uk-UA" w:eastAsia="zh-CN" w:bidi="ar-SA"/>
        </w:rPr>
        <w:t>д</w:t>
      </w:r>
      <w:r>
        <w:rPr>
          <w:color w:val="000000"/>
          <w:sz w:val="28"/>
          <w:szCs w:val="28"/>
        </w:rPr>
        <w:t>ержавний акт на право власності на земельну ділянку від 0</w:t>
      </w:r>
      <w:r>
        <w:rPr>
          <w:rFonts w:eastAsia="Times New Roman" w:cs="Times New Roman"/>
          <w:color w:val="000000"/>
          <w:kern w:val="0"/>
          <w:sz w:val="28"/>
          <w:szCs w:val="28"/>
          <w:lang w:val="uk-UA" w:eastAsia="zh-CN" w:bidi="ar-SA"/>
        </w:rPr>
        <w:t>7</w:t>
      </w:r>
      <w:r>
        <w:rPr>
          <w:color w:val="000000"/>
          <w:sz w:val="28"/>
          <w:szCs w:val="28"/>
        </w:rPr>
        <w:t xml:space="preserve">.02.2012, серія ЯК </w:t>
      </w:r>
      <w:r>
        <w:rPr>
          <w:color w:val="000000"/>
          <w:sz w:val="28"/>
          <w:szCs w:val="28"/>
        </w:rPr>
        <w:t>№ </w:t>
      </w:r>
      <w:r>
        <w:rPr>
          <w:color w:val="000000"/>
          <w:sz w:val="28"/>
          <w:szCs w:val="28"/>
        </w:rPr>
        <w:t>10971</w:t>
      </w:r>
      <w:r>
        <w:rPr>
          <w:rFonts w:eastAsia="Times New Roman" w:cs="Times New Roman"/>
          <w:color w:val="000000"/>
          <w:kern w:val="0"/>
          <w:sz w:val="28"/>
          <w:szCs w:val="28"/>
          <w:lang w:val="uk-UA" w:eastAsia="zh-CN" w:bidi="ar-SA"/>
        </w:rPr>
        <w:t xml:space="preserve">6, </w:t>
      </w:r>
      <w:r>
        <w:rPr>
          <w:color w:val="000000"/>
          <w:sz w:val="28"/>
          <w:szCs w:val="28"/>
        </w:rPr>
        <w:t xml:space="preserve">витяг з Державного реєстру речових прав, </w:t>
      </w:r>
      <w:r>
        <w:rPr>
          <w:color w:val="000000"/>
          <w:sz w:val="28"/>
          <w:szCs w:val="28"/>
        </w:rPr>
        <w:t>відповідно до якого право власності на земельну ділянку зареєстровано</w:t>
      </w:r>
      <w:r>
        <w:rPr>
          <w:color w:val="000000"/>
          <w:sz w:val="28"/>
          <w:szCs w:val="28"/>
        </w:rPr>
        <w:t xml:space="preserve"> від </w:t>
      </w:r>
      <w:r>
        <w:rPr>
          <w:rFonts w:eastAsia="Times New Roman" w:cs="Times New Roman"/>
          <w:color w:val="000000"/>
          <w:kern w:val="0"/>
          <w:sz w:val="28"/>
          <w:szCs w:val="28"/>
          <w:lang w:val="uk-UA" w:eastAsia="zh-CN" w:bidi="ar-SA"/>
        </w:rPr>
        <w:t>21.03.</w:t>
      </w:r>
      <w:r>
        <w:rPr>
          <w:color w:val="000000"/>
          <w:sz w:val="28"/>
          <w:szCs w:val="28"/>
        </w:rPr>
        <w:t xml:space="preserve">2024, номер відомостей про речове право: 54390979, </w:t>
      </w:r>
      <w:r>
        <w:rPr>
          <w:rFonts w:eastAsia="Times New Roman" w:cs="Times New Roman"/>
          <w:color w:val="000000"/>
          <w:kern w:val="0"/>
          <w:sz w:val="28"/>
          <w:szCs w:val="28"/>
          <w:lang w:val="uk-UA" w:eastAsia="zh-CN" w:bidi="ar-SA"/>
        </w:rPr>
        <w:t xml:space="preserve">свідоцтво про право власності на нерухоме майно </w:t>
      </w:r>
      <w:r>
        <w:rPr>
          <w:rFonts w:eastAsia="Times New Roman" w:cs="Times New Roman"/>
          <w:color w:val="000000"/>
          <w:kern w:val="0"/>
          <w:sz w:val="28"/>
          <w:szCs w:val="28"/>
          <w:lang w:val="uk-UA" w:eastAsia="zh-CN" w:bidi="ar-SA"/>
        </w:rPr>
        <w:t>(житловий будинок)</w:t>
      </w:r>
      <w:r>
        <w:rPr>
          <w:color w:val="000000"/>
          <w:sz w:val="28"/>
          <w:szCs w:val="28"/>
        </w:rPr>
        <w:t xml:space="preserve"> від </w:t>
      </w:r>
      <w:r>
        <w:rPr>
          <w:rFonts w:eastAsia="Times New Roman" w:cs="Times New Roman"/>
          <w:color w:val="000000"/>
          <w:kern w:val="0"/>
          <w:sz w:val="28"/>
          <w:szCs w:val="28"/>
          <w:lang w:val="uk-UA" w:eastAsia="zh-CN" w:bidi="ar-SA"/>
        </w:rPr>
        <w:t>29.06.2006 № 28</w:t>
      </w:r>
      <w:r>
        <w:rPr>
          <w:color w:val="000000"/>
          <w:sz w:val="28"/>
          <w:szCs w:val="28"/>
        </w:rPr>
        <w:t xml:space="preserve">, витяг з Державного земельного кадастру про земельну ділянку від </w:t>
      </w:r>
      <w:r>
        <w:rPr>
          <w:rFonts w:eastAsia="Times New Roman" w:cs="Times New Roman"/>
          <w:color w:val="000000"/>
          <w:kern w:val="0"/>
          <w:sz w:val="28"/>
          <w:szCs w:val="28"/>
          <w:lang w:val="uk-UA" w:eastAsia="zh-CN" w:bidi="ar-SA"/>
        </w:rPr>
        <w:t xml:space="preserve">12.03.2024                                                       </w:t>
      </w:r>
      <w:r>
        <w:rPr>
          <w:color w:val="000000"/>
          <w:sz w:val="28"/>
          <w:szCs w:val="28"/>
        </w:rPr>
        <w:t>№ НВ-</w:t>
      </w:r>
      <w:r>
        <w:rPr>
          <w:rFonts w:eastAsia="Times New Roman" w:cs="Times New Roman"/>
          <w:color w:val="000000"/>
          <w:kern w:val="0"/>
          <w:sz w:val="28"/>
          <w:szCs w:val="28"/>
          <w:lang w:val="uk-UA" w:eastAsia="zh-CN" w:bidi="ar-SA"/>
        </w:rPr>
        <w:t>2100141792024</w:t>
      </w:r>
      <w:r>
        <w:rPr>
          <w:color w:val="000000"/>
          <w:sz w:val="28"/>
          <w:szCs w:val="28"/>
        </w:rPr>
        <w:t>, враховуючи</w:t>
      </w:r>
      <w:r>
        <w:rPr>
          <w:color w:val="000000"/>
          <w:sz w:val="18"/>
          <w:szCs w:val="18"/>
        </w:rPr>
        <w:t xml:space="preserve"> </w:t>
      </w:r>
      <w:r>
        <w:rPr>
          <w:color w:val="000000"/>
          <w:sz w:val="28"/>
          <w:szCs w:val="28"/>
        </w:rPr>
        <w:t>генеральний план сел</w:t>
      </w:r>
      <w:r>
        <w:rPr>
          <w:rFonts w:eastAsia="Times New Roman" w:cs="Times New Roman"/>
          <w:color w:val="000000"/>
          <w:kern w:val="0"/>
          <w:sz w:val="28"/>
          <w:szCs w:val="28"/>
          <w:lang w:val="uk-UA" w:eastAsia="zh-CN" w:bidi="ar-SA"/>
        </w:rPr>
        <w:t>а</w:t>
      </w:r>
      <w:r>
        <w:rPr>
          <w:color w:val="000000"/>
          <w:sz w:val="28"/>
          <w:szCs w:val="28"/>
        </w:rPr>
        <w:t xml:space="preserve"> </w:t>
      </w:r>
      <w:r>
        <w:rPr>
          <w:rFonts w:eastAsia="Times New Roman" w:cs="Times New Roman"/>
          <w:color w:val="000000"/>
          <w:spacing w:val="-2"/>
          <w:kern w:val="0"/>
          <w:sz w:val="28"/>
          <w:szCs w:val="28"/>
          <w:lang w:val="uk-UA" w:eastAsia="zh-CN" w:bidi="ar-SA"/>
        </w:rPr>
        <w:t>Небіжка</w:t>
      </w:r>
      <w:r>
        <w:rPr>
          <w:color w:val="000000"/>
          <w:sz w:val="28"/>
          <w:szCs w:val="28"/>
        </w:rPr>
        <w:t xml:space="preserve">, затверджений рішенням </w:t>
      </w:r>
      <w:r>
        <w:rPr>
          <w:rFonts w:eastAsia="Times New Roman" w:cs="Times New Roman"/>
          <w:color w:val="000000"/>
          <w:kern w:val="0"/>
          <w:sz w:val="28"/>
          <w:szCs w:val="28"/>
          <w:lang w:val="uk-UA" w:eastAsia="zh-CN" w:bidi="ar-SA"/>
        </w:rPr>
        <w:t>Жидичинської</w:t>
      </w:r>
      <w:r>
        <w:rPr>
          <w:color w:val="000000"/>
          <w:sz w:val="28"/>
          <w:szCs w:val="28"/>
        </w:rPr>
        <w:t xml:space="preserve"> сільської ради від </w:t>
      </w:r>
      <w:r>
        <w:rPr>
          <w:rFonts w:eastAsia="Times New Roman" w:cs="Times New Roman"/>
          <w:color w:val="000000"/>
          <w:kern w:val="0"/>
          <w:sz w:val="28"/>
          <w:szCs w:val="28"/>
          <w:lang w:val="uk-UA" w:eastAsia="zh-CN" w:bidi="ar-SA"/>
        </w:rPr>
        <w:t>27.09.2017</w:t>
      </w:r>
      <w:r>
        <w:rPr>
          <w:color w:val="000000"/>
          <w:sz w:val="28"/>
          <w:szCs w:val="28"/>
        </w:rPr>
        <w:t xml:space="preserve">                     № </w:t>
      </w:r>
      <w:r>
        <w:rPr>
          <w:rFonts w:eastAsia="Times New Roman" w:cs="Times New Roman"/>
          <w:color w:val="000000"/>
          <w:kern w:val="0"/>
          <w:sz w:val="28"/>
          <w:szCs w:val="28"/>
          <w:lang w:val="uk-UA" w:eastAsia="zh-CN" w:bidi="ar-SA"/>
        </w:rPr>
        <w:t>16-3/2017</w:t>
      </w:r>
      <w:r>
        <w:rPr>
          <w:color w:val="000000"/>
          <w:spacing w:val="-2"/>
          <w:sz w:val="28"/>
          <w:szCs w:val="28"/>
        </w:rPr>
        <w:t xml:space="preserve">, витяг із містобудівної документації та наявні обмеження у використанні території для містобудівних потреб від </w:t>
      </w:r>
      <w:r>
        <w:rPr>
          <w:rFonts w:eastAsia="Times New Roman" w:cs="Times New Roman"/>
          <w:color w:val="000000"/>
          <w:spacing w:val="-2"/>
          <w:kern w:val="0"/>
          <w:sz w:val="28"/>
          <w:szCs w:val="28"/>
          <w:lang w:val="uk-UA" w:eastAsia="zh-CN" w:bidi="ar-SA"/>
        </w:rPr>
        <w:t>03.06.2024</w:t>
      </w:r>
      <w:r>
        <w:rPr>
          <w:color w:val="000000"/>
          <w:spacing w:val="-2"/>
          <w:sz w:val="28"/>
          <w:szCs w:val="28"/>
        </w:rPr>
        <w:t xml:space="preserve"> № </w:t>
      </w:r>
      <w:r>
        <w:rPr>
          <w:rFonts w:eastAsia="Times New Roman" w:cs="Times New Roman"/>
          <w:color w:val="000000"/>
          <w:spacing w:val="-2"/>
          <w:kern w:val="0"/>
          <w:sz w:val="28"/>
          <w:szCs w:val="28"/>
          <w:lang w:val="uk-UA" w:eastAsia="zh-CN" w:bidi="ar-SA"/>
        </w:rPr>
        <w:t>1286</w:t>
      </w:r>
      <w:r>
        <w:rPr>
          <w:color w:val="000000"/>
          <w:spacing w:val="-2"/>
          <w:sz w:val="28"/>
          <w:szCs w:val="28"/>
        </w:rPr>
        <w:t>-П/202</w:t>
      </w:r>
      <w:r>
        <w:rPr>
          <w:rFonts w:eastAsia="Times New Roman" w:cs="Times New Roman"/>
          <w:color w:val="000000"/>
          <w:spacing w:val="-2"/>
          <w:kern w:val="0"/>
          <w:sz w:val="28"/>
          <w:szCs w:val="28"/>
          <w:lang w:val="uk-UA" w:eastAsia="zh-CN" w:bidi="ar-SA"/>
        </w:rPr>
        <w:t>4</w:t>
      </w:r>
      <w:r>
        <w:rPr>
          <w:color w:val="000000"/>
          <w:sz w:val="28"/>
          <w:szCs w:val="28"/>
        </w:rPr>
        <w:t xml:space="preserve">, керуючись статтями 12, 20, 21, 91, 125, 126, 186, </w:t>
      </w:r>
      <w:r>
        <w:rPr>
          <w:color w:val="000000"/>
          <w:spacing w:val="-4"/>
          <w:sz w:val="28"/>
          <w:szCs w:val="28"/>
        </w:rPr>
        <w:t>пункт</w:t>
      </w:r>
      <w:r>
        <w:rPr>
          <w:rFonts w:eastAsia="Times New Roman" w:cs="Times New Roman"/>
          <w:color w:val="auto"/>
          <w:spacing w:val="-4"/>
          <w:kern w:val="0"/>
          <w:sz w:val="28"/>
          <w:szCs w:val="28"/>
          <w:lang w:val="uk-UA" w:eastAsia="zh-CN" w:bidi="ar-SA"/>
        </w:rPr>
        <w:t>ом</w:t>
      </w:r>
      <w:r>
        <w:rPr>
          <w:color w:val="000000"/>
          <w:spacing w:val="-4"/>
          <w:sz w:val="28"/>
          <w:szCs w:val="28"/>
        </w:rPr>
        <w:t xml:space="preserve"> 2</w:t>
      </w:r>
      <w:r>
        <w:rPr>
          <w:rFonts w:eastAsia="Times New Roman" w:cs="Times New Roman"/>
          <w:color w:val="auto"/>
          <w:spacing w:val="-4"/>
          <w:kern w:val="0"/>
          <w:sz w:val="28"/>
          <w:szCs w:val="28"/>
          <w:lang w:val="uk-UA" w:eastAsia="zh-CN" w:bidi="ar-SA"/>
        </w:rPr>
        <w:t>3</w:t>
      </w:r>
      <w:r>
        <w:rPr>
          <w:color w:val="000000"/>
          <w:spacing w:val="-4"/>
          <w:sz w:val="28"/>
          <w:szCs w:val="28"/>
        </w:rPr>
        <w:t xml:space="preserve"> розділу </w:t>
      </w:r>
      <w:r>
        <w:rPr>
          <w:rFonts w:eastAsia="Times New Roman" w:cs="Times New Roman"/>
          <w:color w:val="auto"/>
          <w:spacing w:val="-4"/>
          <w:kern w:val="0"/>
          <w:sz w:val="28"/>
          <w:szCs w:val="28"/>
          <w:lang w:val="uk-UA" w:eastAsia="zh-CN" w:bidi="ar-SA"/>
        </w:rPr>
        <w:t>Х</w:t>
      </w:r>
      <w:r>
        <w:rPr>
          <w:color w:val="000000"/>
          <w:spacing w:val="-4"/>
          <w:sz w:val="28"/>
          <w:szCs w:val="28"/>
        </w:rPr>
        <w:t xml:space="preserve"> «Перехідн</w:t>
      </w:r>
      <w:r>
        <w:rPr>
          <w:rFonts w:eastAsia="Times New Roman" w:cs="Times New Roman"/>
          <w:color w:val="auto"/>
          <w:spacing w:val="-4"/>
          <w:kern w:val="0"/>
          <w:sz w:val="28"/>
          <w:szCs w:val="28"/>
          <w:lang w:val="uk-UA" w:eastAsia="zh-CN" w:bidi="ar-SA"/>
        </w:rPr>
        <w:t>і</w:t>
      </w:r>
      <w:r>
        <w:rPr>
          <w:color w:val="000000"/>
          <w:spacing w:val="-4"/>
          <w:sz w:val="28"/>
          <w:szCs w:val="28"/>
        </w:rPr>
        <w:t xml:space="preserve"> положен</w:t>
      </w:r>
      <w:r>
        <w:rPr>
          <w:rFonts w:eastAsia="Times New Roman" w:cs="Times New Roman"/>
          <w:color w:val="auto"/>
          <w:spacing w:val="-4"/>
          <w:kern w:val="0"/>
          <w:sz w:val="28"/>
          <w:szCs w:val="28"/>
          <w:lang w:val="uk-UA" w:eastAsia="zh-CN" w:bidi="ar-SA"/>
        </w:rPr>
        <w:t>ня</w:t>
      </w:r>
      <w:r>
        <w:rPr>
          <w:color w:val="000000"/>
          <w:spacing w:val="-4"/>
          <w:sz w:val="28"/>
          <w:szCs w:val="28"/>
        </w:rPr>
        <w:t>» Земельного кодексу України</w:t>
      </w:r>
      <w:r>
        <w:rPr>
          <w:color w:val="000000"/>
          <w:sz w:val="28"/>
          <w:szCs w:val="28"/>
        </w:rPr>
        <w:t>, статтею 50 Закону України «Про землеустрій», статтями 24, 25 Закон</w:t>
      </w:r>
      <w:r>
        <w:rPr>
          <w:rFonts w:eastAsia="Times New Roman" w:cs="Times New Roman"/>
          <w:color w:val="auto"/>
          <w:kern w:val="0"/>
          <w:sz w:val="28"/>
          <w:szCs w:val="28"/>
          <w:lang w:val="uk-UA" w:eastAsia="zh-CN" w:bidi="ar-SA"/>
        </w:rPr>
        <w:t>у</w:t>
      </w:r>
      <w:r>
        <w:rPr>
          <w:color w:val="000000"/>
          <w:sz w:val="28"/>
          <w:szCs w:val="28"/>
        </w:rPr>
        <w:t xml:space="preserve"> України «Про </w:t>
      </w:r>
      <w:r>
        <w:rPr>
          <w:rFonts w:eastAsia="Times New Roman" w:cs="Times New Roman"/>
          <w:color w:val="auto"/>
          <w:kern w:val="0"/>
          <w:sz w:val="28"/>
          <w:szCs w:val="28"/>
          <w:lang w:val="uk-UA" w:eastAsia="zh-CN" w:bidi="ar-SA"/>
        </w:rPr>
        <w:t>регулювання містобудівної діяльності</w:t>
      </w:r>
      <w:r>
        <w:rPr>
          <w:color w:val="000000"/>
          <w:sz w:val="28"/>
          <w:szCs w:val="28"/>
        </w:rPr>
        <w:t>», Законом України «Про адміністративні послуги»,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розпорядженням Кабінету Міністрів України від 12.06.2020 № 708-р «Про визначення адміністративних центрів та затвердження територій територіальних громад Волинської області», рішенням Луцької міської ради від 17.12.2020 № 1/20 «Про реорганізацію сільських рад шляхом приєднання до Луцької міської ради» та статтями 26, 59, пунктом 6</w:t>
      </w:r>
      <w:r>
        <w:rPr>
          <w:color w:val="000000"/>
          <w:sz w:val="28"/>
          <w:szCs w:val="28"/>
          <w:vertAlign w:val="superscript"/>
        </w:rPr>
        <w:t>-1</w:t>
      </w:r>
      <w:r>
        <w:rPr>
          <w:color w:val="000000"/>
          <w:sz w:val="28"/>
          <w:szCs w:val="28"/>
        </w:rPr>
        <w:t xml:space="preserve"> розділу </w:t>
      </w:r>
      <w:r>
        <w:rPr>
          <w:rFonts w:eastAsia="Times New Roman" w:cs="Times New Roman"/>
          <w:color w:val="auto"/>
          <w:kern w:val="0"/>
          <w:sz w:val="28"/>
          <w:szCs w:val="28"/>
          <w:lang w:val="en-US" w:eastAsia="zh-CN" w:bidi="ar-SA"/>
        </w:rPr>
        <w:t>V</w:t>
      </w:r>
      <w:r>
        <w:rPr>
          <w:color w:val="000000"/>
          <w:sz w:val="28"/>
          <w:szCs w:val="28"/>
        </w:rPr>
        <w:t xml:space="preserve"> Прикінцевих та перехідних положень Закону України «Про місцеве самоврядування в Україні», міська рада</w:t>
      </w:r>
    </w:p>
    <w:p>
      <w:pPr>
        <w:pStyle w:val="Normal"/>
        <w:ind w:right="43" w:hanging="0"/>
        <w:jc w:val="both"/>
        <w:rPr>
          <w:sz w:val="14"/>
          <w:szCs w:val="12"/>
        </w:rPr>
      </w:pPr>
      <w:r>
        <w:rPr>
          <w:sz w:val="14"/>
          <w:szCs w:val="12"/>
        </w:rPr>
      </w:r>
    </w:p>
    <w:p>
      <w:pPr>
        <w:pStyle w:val="Normal"/>
        <w:ind w:right="43" w:hanging="0"/>
        <w:jc w:val="both"/>
        <w:rPr>
          <w:sz w:val="28"/>
          <w:szCs w:val="28"/>
        </w:rPr>
      </w:pPr>
      <w:r>
        <w:rPr>
          <w:sz w:val="28"/>
          <w:szCs w:val="28"/>
        </w:rPr>
        <w:t>ВИРІШИЛА:</w:t>
      </w:r>
    </w:p>
    <w:p>
      <w:pPr>
        <w:pStyle w:val="Normal"/>
        <w:ind w:right="43" w:hanging="0"/>
        <w:jc w:val="center"/>
        <w:rPr>
          <w:sz w:val="16"/>
          <w:szCs w:val="14"/>
        </w:rPr>
      </w:pPr>
      <w:r>
        <w:rPr>
          <w:sz w:val="16"/>
          <w:szCs w:val="14"/>
        </w:rPr>
      </w:r>
    </w:p>
    <w:p>
      <w:pPr>
        <w:pStyle w:val="Normal"/>
        <w:widowControl/>
        <w:suppressAutoHyphens w:val="true"/>
        <w:bidi w:val="0"/>
        <w:spacing w:before="0" w:after="0"/>
        <w:ind w:left="0" w:right="57" w:firstLine="567"/>
        <w:jc w:val="both"/>
        <w:rPr>
          <w:sz w:val="28"/>
          <w:szCs w:val="28"/>
        </w:rPr>
      </w:pPr>
      <w:r>
        <w:rPr>
          <w:sz w:val="28"/>
          <w:szCs w:val="28"/>
        </w:rPr>
        <w:t>1. Затвердити громадян</w:t>
      </w:r>
      <w:r>
        <w:rPr>
          <w:rFonts w:eastAsia="Times New Roman" w:cs="Times New Roman"/>
          <w:color w:val="auto"/>
          <w:kern w:val="0"/>
          <w:sz w:val="28"/>
          <w:szCs w:val="28"/>
          <w:lang w:val="uk-UA" w:eastAsia="zh-CN" w:bidi="ar-SA"/>
        </w:rPr>
        <w:t xml:space="preserve">ину Шваю Євгенію Івановичу </w:t>
      </w:r>
      <w:r>
        <w:rPr>
          <w:sz w:val="28"/>
          <w:szCs w:val="28"/>
        </w:rPr>
        <w:t>про</w:t>
      </w:r>
      <w:r>
        <w:rPr>
          <w:rFonts w:eastAsia="Times New Roman" w:cs="Times New Roman"/>
          <w:color w:val="auto"/>
          <w:kern w:val="0"/>
          <w:sz w:val="28"/>
          <w:szCs w:val="28"/>
          <w:lang w:val="uk-UA" w:eastAsia="zh-CN" w:bidi="ar-SA"/>
        </w:rPr>
        <w:t>є</w:t>
      </w:r>
      <w:r>
        <w:rPr>
          <w:sz w:val="28"/>
          <w:szCs w:val="28"/>
        </w:rPr>
        <w:t xml:space="preserve">кт землеустрою щодо відведення земельної ділянки та зміни її цільового призначення у </w:t>
      </w:r>
      <w:r>
        <w:rPr>
          <w:color w:val="000000"/>
          <w:spacing w:val="-2"/>
          <w:sz w:val="28"/>
          <w:szCs w:val="28"/>
        </w:rPr>
        <w:t>с.</w:t>
      </w:r>
      <w:r>
        <w:rPr>
          <w:rFonts w:eastAsia="Times New Roman" w:cs="Times New Roman"/>
          <w:color w:val="000000"/>
          <w:spacing w:val="-2"/>
          <w:kern w:val="0"/>
          <w:sz w:val="28"/>
          <w:szCs w:val="28"/>
          <w:lang w:val="uk-UA" w:eastAsia="zh-CN" w:bidi="ar-SA"/>
        </w:rPr>
        <w:t> </w:t>
      </w:r>
      <w:r>
        <w:rPr>
          <w:rFonts w:eastAsia="Times New Roman" w:cs="Times New Roman"/>
          <w:color w:val="auto"/>
          <w:spacing w:val="-2"/>
          <w:kern w:val="0"/>
          <w:sz w:val="28"/>
          <w:szCs w:val="28"/>
          <w:lang w:val="uk-UA" w:eastAsia="zh-CN" w:bidi="ar-SA"/>
        </w:rPr>
        <w:t>Небіжка</w:t>
      </w:r>
      <w:r>
        <w:rPr>
          <w:spacing w:val="-2"/>
          <w:sz w:val="28"/>
          <w:szCs w:val="28"/>
        </w:rPr>
        <w:t xml:space="preserve"> Луцького району Волинської області</w:t>
      </w:r>
      <w:r>
        <w:rPr>
          <w:sz w:val="28"/>
          <w:szCs w:val="28"/>
        </w:rPr>
        <w:t xml:space="preserve"> площею </w:t>
      </w:r>
      <w:r>
        <w:rPr>
          <w:rFonts w:eastAsia="Times New Roman" w:cs="Times New Roman"/>
          <w:b w:val="false"/>
          <w:bCs/>
          <w:i w:val="false"/>
          <w:caps w:val="false"/>
          <w:smallCaps w:val="false"/>
          <w:color w:val="000000"/>
          <w:spacing w:val="-2"/>
          <w:kern w:val="0"/>
          <w:sz w:val="28"/>
          <w:szCs w:val="28"/>
          <w:lang w:val="uk-UA" w:eastAsia="zh-CN" w:bidi="ar-SA"/>
        </w:rPr>
        <w:t>0,</w:t>
      </w:r>
      <w:r>
        <w:rPr>
          <w:rFonts w:eastAsia="Times New Roman" w:cs="Times New Roman"/>
          <w:b w:val="false"/>
          <w:bCs/>
          <w:i w:val="false"/>
          <w:caps w:val="false"/>
          <w:smallCaps w:val="false"/>
          <w:color w:val="auto"/>
          <w:spacing w:val="-2"/>
          <w:kern w:val="0"/>
          <w:sz w:val="28"/>
          <w:szCs w:val="28"/>
          <w:lang w:val="uk-UA" w:eastAsia="zh-CN" w:bidi="ar-SA"/>
        </w:rPr>
        <w:t>1805 </w:t>
      </w:r>
      <w:r>
        <w:rPr>
          <w:rFonts w:eastAsia="Times New Roman" w:cs="Times New Roman"/>
          <w:b w:val="false"/>
          <w:bCs/>
          <w:i w:val="false"/>
          <w:caps w:val="false"/>
          <w:smallCaps w:val="false"/>
          <w:color w:val="000000"/>
          <w:spacing w:val="-2"/>
          <w:kern w:val="0"/>
          <w:sz w:val="28"/>
          <w:szCs w:val="28"/>
          <w:lang w:val="uk-UA" w:eastAsia="zh-CN" w:bidi="ar-SA"/>
        </w:rPr>
        <w:t>га</w:t>
      </w:r>
      <w:r>
        <w:rPr>
          <w:sz w:val="28"/>
          <w:szCs w:val="28"/>
        </w:rPr>
        <w:t>, з кадастровим номером 072</w:t>
      </w:r>
      <w:r>
        <w:rPr>
          <w:rFonts w:eastAsia="Times New Roman" w:cs="Times New Roman"/>
          <w:color w:val="auto"/>
          <w:kern w:val="0"/>
          <w:sz w:val="28"/>
          <w:szCs w:val="28"/>
          <w:lang w:val="uk-UA" w:eastAsia="zh-CN" w:bidi="ar-SA"/>
        </w:rPr>
        <w:t>1885000</w:t>
      </w:r>
      <w:r>
        <w:rPr>
          <w:sz w:val="28"/>
          <w:szCs w:val="28"/>
        </w:rPr>
        <w:t>:0</w:t>
      </w:r>
      <w:r>
        <w:rPr>
          <w:rFonts w:eastAsia="Times New Roman" w:cs="Times New Roman"/>
          <w:color w:val="auto"/>
          <w:kern w:val="0"/>
          <w:sz w:val="28"/>
          <w:szCs w:val="28"/>
          <w:lang w:val="uk-UA" w:eastAsia="zh-CN" w:bidi="ar-SA"/>
        </w:rPr>
        <w:t>5</w:t>
      </w:r>
      <w:r>
        <w:rPr>
          <w:sz w:val="28"/>
          <w:szCs w:val="28"/>
        </w:rPr>
        <w:t>:001:</w:t>
      </w:r>
      <w:r>
        <w:rPr>
          <w:rFonts w:eastAsia="Times New Roman" w:cs="Times New Roman"/>
          <w:color w:val="auto"/>
          <w:kern w:val="0"/>
          <w:sz w:val="28"/>
          <w:szCs w:val="28"/>
          <w:lang w:val="uk-UA" w:eastAsia="zh-CN" w:bidi="ar-SA"/>
        </w:rPr>
        <w:t>0086</w:t>
      </w:r>
      <w:r>
        <w:rPr>
          <w:sz w:val="28"/>
          <w:szCs w:val="28"/>
        </w:rPr>
        <w:t xml:space="preserve"> для будівництва і обслуговування житлового будинку, господарських будівель і споруд (присадибна ділянка) (02.01).</w:t>
      </w:r>
    </w:p>
    <w:p>
      <w:pPr>
        <w:pStyle w:val="Normal"/>
        <w:widowControl/>
        <w:suppressAutoHyphens w:val="true"/>
        <w:bidi w:val="0"/>
        <w:spacing w:before="0" w:after="0"/>
        <w:ind w:left="0" w:right="57" w:firstLine="567"/>
        <w:jc w:val="both"/>
        <w:rPr>
          <w:sz w:val="28"/>
          <w:szCs w:val="28"/>
        </w:rPr>
      </w:pPr>
      <w:r>
        <w:rPr>
          <w:sz w:val="28"/>
          <w:szCs w:val="28"/>
        </w:rPr>
        <w:t xml:space="preserve">2. Змінити </w:t>
      </w:r>
      <w:r>
        <w:rPr>
          <w:rFonts w:eastAsia="Times New Roman" w:cs="Times New Roman"/>
          <w:color w:val="auto"/>
          <w:kern w:val="0"/>
          <w:sz w:val="28"/>
          <w:szCs w:val="28"/>
          <w:lang w:val="uk-UA" w:eastAsia="zh-CN" w:bidi="ar-SA"/>
        </w:rPr>
        <w:t>громадянину Шваю Євгенію Івановичу</w:t>
      </w:r>
      <w:r>
        <w:rPr>
          <w:sz w:val="28"/>
          <w:szCs w:val="28"/>
        </w:rPr>
        <w:t xml:space="preserve"> цільове призначення земельної ділянки</w:t>
      </w:r>
      <w:r>
        <w:rPr>
          <w:spacing w:val="-2"/>
          <w:sz w:val="28"/>
          <w:szCs w:val="28"/>
        </w:rPr>
        <w:t xml:space="preserve"> у </w:t>
      </w:r>
      <w:r>
        <w:rPr>
          <w:rFonts w:eastAsia="Times New Roman" w:cs="Times New Roman"/>
          <w:color w:val="000000"/>
          <w:spacing w:val="-2"/>
          <w:kern w:val="0"/>
          <w:sz w:val="28"/>
          <w:szCs w:val="28"/>
          <w:lang w:val="uk-UA" w:eastAsia="zh-CN" w:bidi="ar-SA"/>
        </w:rPr>
        <w:t>с. </w:t>
      </w:r>
      <w:r>
        <w:rPr>
          <w:rFonts w:eastAsia="Times New Roman" w:cs="Times New Roman"/>
          <w:color w:val="auto"/>
          <w:spacing w:val="-2"/>
          <w:kern w:val="0"/>
          <w:sz w:val="28"/>
          <w:szCs w:val="28"/>
          <w:lang w:val="uk-UA" w:eastAsia="zh-CN" w:bidi="ar-SA"/>
        </w:rPr>
        <w:t>Небіжка</w:t>
      </w:r>
      <w:r>
        <w:rPr>
          <w:spacing w:val="-2"/>
          <w:sz w:val="28"/>
          <w:szCs w:val="28"/>
        </w:rPr>
        <w:t xml:space="preserve"> Луцького району Волинської області площею  </w:t>
      </w:r>
      <w:r>
        <w:rPr>
          <w:rFonts w:eastAsia="Times New Roman" w:cs="Times New Roman"/>
          <w:b w:val="false"/>
          <w:bCs/>
          <w:i w:val="false"/>
          <w:caps w:val="false"/>
          <w:smallCaps w:val="false"/>
          <w:color w:val="000000"/>
          <w:spacing w:val="-2"/>
          <w:kern w:val="0"/>
          <w:sz w:val="28"/>
          <w:szCs w:val="28"/>
          <w:lang w:val="uk-UA" w:eastAsia="zh-CN" w:bidi="ar-SA"/>
        </w:rPr>
        <w:t>0,</w:t>
      </w:r>
      <w:r>
        <w:rPr>
          <w:rFonts w:eastAsia="Times New Roman" w:cs="Times New Roman"/>
          <w:b w:val="false"/>
          <w:bCs/>
          <w:i w:val="false"/>
          <w:caps w:val="false"/>
          <w:smallCaps w:val="false"/>
          <w:color w:val="auto"/>
          <w:spacing w:val="-2"/>
          <w:kern w:val="0"/>
          <w:sz w:val="28"/>
          <w:szCs w:val="28"/>
          <w:lang w:val="uk-UA" w:eastAsia="zh-CN" w:bidi="ar-SA"/>
        </w:rPr>
        <w:t>1805 </w:t>
      </w:r>
      <w:r>
        <w:rPr>
          <w:rFonts w:eastAsia="Times New Roman" w:cs="Times New Roman"/>
          <w:b w:val="false"/>
          <w:bCs/>
          <w:i w:val="false"/>
          <w:caps w:val="false"/>
          <w:smallCaps w:val="false"/>
          <w:color w:val="000000"/>
          <w:spacing w:val="-2"/>
          <w:kern w:val="0"/>
          <w:sz w:val="28"/>
          <w:szCs w:val="28"/>
          <w:lang w:val="uk-UA" w:eastAsia="zh-CN" w:bidi="ar-SA"/>
        </w:rPr>
        <w:t>га</w:t>
      </w:r>
      <w:r>
        <w:rPr>
          <w:spacing w:val="-2"/>
          <w:sz w:val="28"/>
          <w:szCs w:val="28"/>
        </w:rPr>
        <w:t>, з кадастровим номером 072</w:t>
      </w:r>
      <w:r>
        <w:rPr>
          <w:rFonts w:eastAsia="Times New Roman" w:cs="Times New Roman"/>
          <w:color w:val="auto"/>
          <w:spacing w:val="-2"/>
          <w:kern w:val="0"/>
          <w:sz w:val="28"/>
          <w:szCs w:val="28"/>
          <w:lang w:val="uk-UA" w:eastAsia="zh-CN" w:bidi="ar-SA"/>
        </w:rPr>
        <w:t>1885000</w:t>
      </w:r>
      <w:r>
        <w:rPr>
          <w:spacing w:val="-2"/>
          <w:sz w:val="28"/>
          <w:szCs w:val="28"/>
        </w:rPr>
        <w:t>:0</w:t>
      </w:r>
      <w:r>
        <w:rPr>
          <w:rFonts w:eastAsia="Times New Roman" w:cs="Times New Roman"/>
          <w:color w:val="auto"/>
          <w:spacing w:val="-2"/>
          <w:kern w:val="0"/>
          <w:sz w:val="28"/>
          <w:szCs w:val="28"/>
          <w:lang w:val="uk-UA" w:eastAsia="zh-CN" w:bidi="ar-SA"/>
        </w:rPr>
        <w:t>5</w:t>
      </w:r>
      <w:r>
        <w:rPr>
          <w:spacing w:val="-2"/>
          <w:sz w:val="28"/>
          <w:szCs w:val="28"/>
        </w:rPr>
        <w:t>:001:</w:t>
      </w:r>
      <w:r>
        <w:rPr>
          <w:rFonts w:eastAsia="Times New Roman" w:cs="Times New Roman"/>
          <w:color w:val="auto"/>
          <w:spacing w:val="-2"/>
          <w:kern w:val="0"/>
          <w:sz w:val="28"/>
          <w:szCs w:val="28"/>
          <w:lang w:val="uk-UA" w:eastAsia="zh-CN" w:bidi="ar-SA"/>
        </w:rPr>
        <w:t>0086  </w:t>
      </w:r>
      <w:r>
        <w:rPr>
          <w:spacing w:val="-2"/>
          <w:sz w:val="28"/>
          <w:szCs w:val="28"/>
        </w:rPr>
        <w:t>з  </w:t>
      </w:r>
      <w:r>
        <w:rPr>
          <w:sz w:val="28"/>
          <w:szCs w:val="28"/>
        </w:rPr>
        <w:t>«для ведення особистого  селянського  господарства (01.03)»</w:t>
      </w:r>
      <w:r>
        <w:rPr>
          <w:sz w:val="18"/>
          <w:szCs w:val="18"/>
        </w:rPr>
        <w:t>  </w:t>
      </w:r>
      <w:r>
        <w:rPr>
          <w:sz w:val="28"/>
          <w:szCs w:val="28"/>
        </w:rPr>
        <w:t>на</w:t>
      </w:r>
      <w:r>
        <w:rPr>
          <w:sz w:val="18"/>
          <w:szCs w:val="18"/>
        </w:rPr>
        <w:t>  </w:t>
      </w:r>
      <w:r>
        <w:rPr>
          <w:sz w:val="28"/>
          <w:szCs w:val="28"/>
        </w:rPr>
        <w:t>«для</w:t>
      </w:r>
      <w:r>
        <w:rPr>
          <w:sz w:val="18"/>
          <w:szCs w:val="18"/>
        </w:rPr>
        <w:t> </w:t>
      </w:r>
      <w:r>
        <w:rPr>
          <w:sz w:val="28"/>
          <w:szCs w:val="28"/>
        </w:rPr>
        <w:t>будівництва і </w:t>
      </w:r>
      <w:r>
        <w:rPr>
          <w:sz w:val="28"/>
          <w:szCs w:val="28"/>
          <w:lang w:val="en-US"/>
        </w:rPr>
        <w:t>обслуговування</w:t>
      </w:r>
      <w:r>
        <w:rPr>
          <w:sz w:val="28"/>
          <w:szCs w:val="28"/>
        </w:rPr>
        <w:t xml:space="preserve"> житлового будинку, господарських будівель і споруд (присадибна ділянка) (02.01)», згідно з додатком.</w:t>
      </w:r>
    </w:p>
    <w:p>
      <w:pPr>
        <w:pStyle w:val="Normal"/>
        <w:widowControl/>
        <w:suppressAutoHyphens w:val="true"/>
        <w:bidi w:val="0"/>
        <w:spacing w:before="0" w:after="0"/>
        <w:ind w:left="0" w:right="57" w:firstLine="567"/>
        <w:jc w:val="both"/>
        <w:rPr>
          <w:sz w:val="28"/>
          <w:szCs w:val="28"/>
        </w:rPr>
      </w:pPr>
      <w:r>
        <w:rPr>
          <w:sz w:val="28"/>
          <w:szCs w:val="28"/>
        </w:rPr>
        <w:t xml:space="preserve">3. Змінити громадянину </w:t>
      </w:r>
      <w:r>
        <w:rPr>
          <w:rFonts w:eastAsia="Times New Roman" w:cs="Times New Roman"/>
          <w:color w:val="auto"/>
          <w:kern w:val="0"/>
          <w:sz w:val="28"/>
          <w:szCs w:val="28"/>
          <w:lang w:val="uk-UA" w:eastAsia="zh-CN" w:bidi="ar-SA"/>
        </w:rPr>
        <w:t>Шваю Євгенію Івановичу</w:t>
      </w:r>
      <w:r>
        <w:rPr>
          <w:rFonts w:eastAsia="Times New Roman" w:cs="Times New Roman"/>
          <w:b w:val="false"/>
          <w:i w:val="false"/>
          <w:caps w:val="false"/>
          <w:smallCaps w:val="false"/>
          <w:color w:val="000000"/>
          <w:spacing w:val="-6"/>
          <w:sz w:val="28"/>
          <w:szCs w:val="28"/>
          <w:lang w:val="uk-UA" w:eastAsia="zh-CN" w:bidi="ar-SA"/>
        </w:rPr>
        <w:t xml:space="preserve"> категорію земель земельної ділянки </w:t>
      </w:r>
      <w:r>
        <w:rPr>
          <w:rFonts w:eastAsia="Times New Roman" w:cs="Times New Roman"/>
          <w:b w:val="false"/>
          <w:bCs/>
          <w:i w:val="false"/>
          <w:caps w:val="false"/>
          <w:smallCaps w:val="false"/>
          <w:color w:val="000000"/>
          <w:spacing w:val="-2"/>
          <w:kern w:val="0"/>
          <w:sz w:val="28"/>
          <w:szCs w:val="28"/>
          <w:lang w:val="uk-UA" w:eastAsia="zh-CN" w:bidi="ar-SA"/>
        </w:rPr>
        <w:t>у с. </w:t>
      </w:r>
      <w:r>
        <w:rPr>
          <w:rFonts w:eastAsia="Times New Roman" w:cs="Times New Roman"/>
          <w:b w:val="false"/>
          <w:bCs/>
          <w:i w:val="false"/>
          <w:caps w:val="false"/>
          <w:smallCaps w:val="false"/>
          <w:color w:val="auto"/>
          <w:spacing w:val="-2"/>
          <w:kern w:val="0"/>
          <w:sz w:val="28"/>
          <w:szCs w:val="28"/>
          <w:lang w:val="uk-UA" w:eastAsia="zh-CN" w:bidi="ar-SA"/>
        </w:rPr>
        <w:t>Небіжка</w:t>
      </w:r>
      <w:r>
        <w:rPr>
          <w:rFonts w:eastAsia="Times New Roman" w:cs="Times New Roman"/>
          <w:b w:val="false"/>
          <w:bCs/>
          <w:i w:val="false"/>
          <w:caps w:val="false"/>
          <w:smallCaps w:val="false"/>
          <w:color w:val="000000"/>
          <w:spacing w:val="-2"/>
          <w:kern w:val="0"/>
          <w:sz w:val="28"/>
          <w:szCs w:val="28"/>
          <w:lang w:val="uk-UA" w:eastAsia="zh-CN" w:bidi="ar-SA"/>
        </w:rPr>
        <w:t xml:space="preserve"> Луцького району Волинської області площею  0,</w:t>
      </w:r>
      <w:r>
        <w:rPr>
          <w:rFonts w:eastAsia="Times New Roman" w:cs="Times New Roman"/>
          <w:b w:val="false"/>
          <w:bCs/>
          <w:i w:val="false"/>
          <w:caps w:val="false"/>
          <w:smallCaps w:val="false"/>
          <w:color w:val="auto"/>
          <w:spacing w:val="-2"/>
          <w:kern w:val="0"/>
          <w:sz w:val="28"/>
          <w:szCs w:val="28"/>
          <w:lang w:val="uk-UA" w:eastAsia="zh-CN" w:bidi="ar-SA"/>
        </w:rPr>
        <w:t>1805 </w:t>
      </w:r>
      <w:r>
        <w:rPr>
          <w:rFonts w:eastAsia="Times New Roman" w:cs="Times New Roman"/>
          <w:b w:val="false"/>
          <w:bCs/>
          <w:i w:val="false"/>
          <w:caps w:val="false"/>
          <w:smallCaps w:val="false"/>
          <w:color w:val="000000"/>
          <w:spacing w:val="-2"/>
          <w:kern w:val="0"/>
          <w:sz w:val="28"/>
          <w:szCs w:val="28"/>
          <w:lang w:val="uk-UA" w:eastAsia="zh-CN" w:bidi="ar-SA"/>
        </w:rPr>
        <w:t>га, з кадастровим номером 072</w:t>
      </w:r>
      <w:r>
        <w:rPr>
          <w:rFonts w:eastAsia="Times New Roman" w:cs="Times New Roman"/>
          <w:b w:val="false"/>
          <w:bCs/>
          <w:i w:val="false"/>
          <w:caps w:val="false"/>
          <w:smallCaps w:val="false"/>
          <w:color w:val="auto"/>
          <w:spacing w:val="-2"/>
          <w:kern w:val="0"/>
          <w:sz w:val="28"/>
          <w:szCs w:val="28"/>
          <w:lang w:val="uk-UA" w:eastAsia="zh-CN" w:bidi="ar-SA"/>
        </w:rPr>
        <w:t>1885000</w:t>
      </w:r>
      <w:r>
        <w:rPr>
          <w:rFonts w:eastAsia="Times New Roman" w:cs="Times New Roman"/>
          <w:b w:val="false"/>
          <w:bCs/>
          <w:i w:val="false"/>
          <w:caps w:val="false"/>
          <w:smallCaps w:val="false"/>
          <w:color w:val="000000"/>
          <w:spacing w:val="-2"/>
          <w:kern w:val="0"/>
          <w:sz w:val="28"/>
          <w:szCs w:val="28"/>
          <w:lang w:val="uk-UA" w:eastAsia="zh-CN" w:bidi="ar-SA"/>
        </w:rPr>
        <w:t>:0</w:t>
      </w:r>
      <w:r>
        <w:rPr>
          <w:rFonts w:eastAsia="Times New Roman" w:cs="Times New Roman"/>
          <w:b w:val="false"/>
          <w:bCs/>
          <w:i w:val="false"/>
          <w:caps w:val="false"/>
          <w:smallCaps w:val="false"/>
          <w:color w:val="auto"/>
          <w:spacing w:val="-2"/>
          <w:kern w:val="0"/>
          <w:sz w:val="28"/>
          <w:szCs w:val="28"/>
          <w:lang w:val="uk-UA" w:eastAsia="zh-CN" w:bidi="ar-SA"/>
        </w:rPr>
        <w:t>5</w:t>
      </w:r>
      <w:r>
        <w:rPr>
          <w:rFonts w:eastAsia="Times New Roman" w:cs="Times New Roman"/>
          <w:b w:val="false"/>
          <w:bCs/>
          <w:i w:val="false"/>
          <w:caps w:val="false"/>
          <w:smallCaps w:val="false"/>
          <w:color w:val="000000"/>
          <w:spacing w:val="-2"/>
          <w:kern w:val="0"/>
          <w:sz w:val="28"/>
          <w:szCs w:val="28"/>
          <w:lang w:val="uk-UA" w:eastAsia="zh-CN" w:bidi="ar-SA"/>
        </w:rPr>
        <w:t>:001:</w:t>
      </w:r>
      <w:r>
        <w:rPr>
          <w:rFonts w:eastAsia="Times New Roman" w:cs="Times New Roman"/>
          <w:b w:val="false"/>
          <w:bCs/>
          <w:i w:val="false"/>
          <w:caps w:val="false"/>
          <w:smallCaps w:val="false"/>
          <w:color w:val="auto"/>
          <w:spacing w:val="-2"/>
          <w:kern w:val="0"/>
          <w:sz w:val="28"/>
          <w:szCs w:val="28"/>
          <w:lang w:val="uk-UA" w:eastAsia="zh-CN" w:bidi="ar-SA"/>
        </w:rPr>
        <w:t>0086  з  </w:t>
      </w:r>
      <w:r>
        <w:rPr>
          <w:rFonts w:eastAsia="Times New Roman" w:cs="Times New Roman"/>
          <w:b w:val="false"/>
          <w:i w:val="false"/>
          <w:caps w:val="false"/>
          <w:smallCaps w:val="false"/>
          <w:color w:val="000000"/>
          <w:spacing w:val="-6"/>
          <w:sz w:val="28"/>
          <w:szCs w:val="28"/>
          <w:lang w:val="uk-UA" w:eastAsia="zh-CN" w:bidi="ar-SA"/>
        </w:rPr>
        <w:t>«землі сільськогосподарського призначення» на «землі житлової та громадської забудови».</w:t>
      </w:r>
    </w:p>
    <w:p>
      <w:pPr>
        <w:pStyle w:val="Normal"/>
        <w:widowControl/>
        <w:suppressAutoHyphens w:val="true"/>
        <w:bidi w:val="0"/>
        <w:spacing w:before="0" w:after="0"/>
        <w:ind w:left="0" w:right="57" w:firstLine="567"/>
        <w:jc w:val="both"/>
        <w:rPr>
          <w:sz w:val="28"/>
          <w:szCs w:val="28"/>
        </w:rPr>
      </w:pPr>
      <w:r>
        <w:rPr>
          <w:rFonts w:eastAsia="Times New Roman" w:cs="Times New Roman"/>
          <w:color w:val="auto"/>
          <w:kern w:val="0"/>
          <w:sz w:val="28"/>
          <w:szCs w:val="28"/>
          <w:lang w:val="uk-UA" w:eastAsia="zh-CN" w:bidi="ar-SA"/>
        </w:rPr>
        <w:t>4</w:t>
      </w:r>
      <w:r>
        <w:rPr>
          <w:sz w:val="28"/>
          <w:szCs w:val="28"/>
        </w:rPr>
        <w:t xml:space="preserve">. Зобов’язати </w:t>
      </w:r>
      <w:r>
        <w:rPr>
          <w:rFonts w:eastAsia="Times New Roman" w:cs="Times New Roman"/>
          <w:color w:val="auto"/>
          <w:kern w:val="0"/>
          <w:sz w:val="28"/>
          <w:szCs w:val="28"/>
          <w:lang w:val="uk-UA" w:eastAsia="zh-CN" w:bidi="ar-SA"/>
        </w:rPr>
        <w:t>громадянина Швая Євгенія Івановича</w:t>
      </w:r>
      <w:r>
        <w:rPr>
          <w:sz w:val="28"/>
          <w:szCs w:val="28"/>
        </w:rPr>
        <w:t>:</w:t>
      </w:r>
    </w:p>
    <w:p>
      <w:pPr>
        <w:pStyle w:val="Normal"/>
        <w:widowControl/>
        <w:suppressAutoHyphens w:val="true"/>
        <w:bidi w:val="0"/>
        <w:spacing w:before="0" w:after="0"/>
        <w:ind w:left="0" w:right="0" w:firstLine="567"/>
        <w:jc w:val="both"/>
        <w:rPr>
          <w:sz w:val="28"/>
          <w:szCs w:val="28"/>
        </w:rPr>
      </w:pPr>
      <w:r>
        <w:rPr>
          <w:rFonts w:eastAsia="Times New Roman" w:cs="Times New Roman"/>
          <w:color w:val="auto"/>
          <w:kern w:val="0"/>
          <w:sz w:val="28"/>
          <w:szCs w:val="28"/>
          <w:lang w:val="uk-UA" w:eastAsia="zh-CN" w:bidi="ar-SA"/>
        </w:rPr>
        <w:t>4</w:t>
      </w:r>
      <w:r>
        <w:rPr>
          <w:sz w:val="28"/>
          <w:szCs w:val="28"/>
        </w:rPr>
        <w:t>.1. Актуалізувати відомості про земельну ділянку в Державному земельному кадастрі.</w:t>
      </w:r>
    </w:p>
    <w:p>
      <w:pPr>
        <w:pStyle w:val="Normal"/>
        <w:widowControl/>
        <w:suppressAutoHyphens w:val="true"/>
        <w:bidi w:val="0"/>
        <w:spacing w:before="0" w:after="0"/>
        <w:ind w:left="0" w:right="0" w:firstLine="567"/>
        <w:jc w:val="both"/>
        <w:rPr>
          <w:sz w:val="28"/>
          <w:szCs w:val="28"/>
        </w:rPr>
      </w:pPr>
      <w:r>
        <w:rPr>
          <w:rFonts w:eastAsia="Times New Roman" w:cs="Times New Roman"/>
          <w:color w:val="auto"/>
          <w:kern w:val="0"/>
          <w:sz w:val="28"/>
          <w:szCs w:val="28"/>
          <w:lang w:val="uk-UA" w:eastAsia="zh-CN" w:bidi="ar-SA"/>
        </w:rPr>
        <w:t>4</w:t>
      </w:r>
      <w:r>
        <w:rPr>
          <w:sz w:val="28"/>
          <w:szCs w:val="28"/>
        </w:rPr>
        <w:t xml:space="preserve">.2. Внести зміни в Державний земельний кадастр та Державний реєстр речових прав на нерухоме майно щодо земельної ділянки з кадастровим номером </w:t>
      </w:r>
      <w:r>
        <w:rPr>
          <w:spacing w:val="-2"/>
          <w:sz w:val="28"/>
          <w:szCs w:val="28"/>
        </w:rPr>
        <w:t>072</w:t>
      </w:r>
      <w:r>
        <w:rPr>
          <w:rFonts w:eastAsia="Times New Roman" w:cs="Times New Roman"/>
          <w:color w:val="auto"/>
          <w:spacing w:val="-2"/>
          <w:kern w:val="0"/>
          <w:sz w:val="28"/>
          <w:szCs w:val="28"/>
          <w:lang w:val="uk-UA" w:eastAsia="zh-CN" w:bidi="ar-SA"/>
        </w:rPr>
        <w:t>1885000</w:t>
      </w:r>
      <w:r>
        <w:rPr>
          <w:spacing w:val="-2"/>
          <w:sz w:val="28"/>
          <w:szCs w:val="28"/>
        </w:rPr>
        <w:t>:0</w:t>
      </w:r>
      <w:r>
        <w:rPr>
          <w:rFonts w:eastAsia="Times New Roman" w:cs="Times New Roman"/>
          <w:color w:val="auto"/>
          <w:spacing w:val="-2"/>
          <w:kern w:val="0"/>
          <w:sz w:val="28"/>
          <w:szCs w:val="28"/>
          <w:lang w:val="uk-UA" w:eastAsia="zh-CN" w:bidi="ar-SA"/>
        </w:rPr>
        <w:t>5</w:t>
      </w:r>
      <w:r>
        <w:rPr>
          <w:spacing w:val="-2"/>
          <w:sz w:val="28"/>
          <w:szCs w:val="28"/>
        </w:rPr>
        <w:t>:001:</w:t>
      </w:r>
      <w:r>
        <w:rPr>
          <w:rFonts w:eastAsia="Times New Roman" w:cs="Times New Roman"/>
          <w:color w:val="auto"/>
          <w:spacing w:val="-2"/>
          <w:kern w:val="0"/>
          <w:sz w:val="28"/>
          <w:szCs w:val="28"/>
          <w:lang w:val="uk-UA" w:eastAsia="zh-CN" w:bidi="ar-SA"/>
        </w:rPr>
        <w:t>0086</w:t>
      </w:r>
      <w:r>
        <w:rPr>
          <w:rFonts w:eastAsia="Times New Roman" w:cs="Times New Roman"/>
          <w:color w:val="auto"/>
          <w:kern w:val="0"/>
          <w:sz w:val="28"/>
          <w:szCs w:val="28"/>
          <w:lang w:val="uk-UA" w:eastAsia="zh-CN" w:bidi="ar-SA"/>
        </w:rPr>
        <w:t>, у зв’язку з прийняттям цього рішення.</w:t>
      </w:r>
    </w:p>
    <w:p>
      <w:pPr>
        <w:pStyle w:val="Normal"/>
        <w:widowControl/>
        <w:suppressAutoHyphens w:val="true"/>
        <w:bidi w:val="0"/>
        <w:spacing w:before="0" w:after="0"/>
        <w:ind w:left="0" w:right="0" w:firstLine="567"/>
        <w:jc w:val="both"/>
        <w:rPr>
          <w:sz w:val="28"/>
          <w:szCs w:val="28"/>
        </w:rPr>
      </w:pPr>
      <w:r>
        <w:rPr>
          <w:rFonts w:eastAsia="Times New Roman" w:cs="Times New Roman"/>
          <w:color w:val="auto"/>
          <w:kern w:val="0"/>
          <w:sz w:val="28"/>
          <w:szCs w:val="28"/>
          <w:lang w:val="uk-UA" w:eastAsia="zh-CN" w:bidi="ar-SA"/>
        </w:rPr>
        <w:t>4</w:t>
      </w:r>
      <w:r>
        <w:rPr>
          <w:sz w:val="28"/>
          <w:szCs w:val="28"/>
        </w:rPr>
        <w:t>.3. Виконувати обов’язки власника земельної ділянки, відповідно до вимог ст. 91 Земельного кодексу України.</w:t>
      </w:r>
    </w:p>
    <w:p>
      <w:pPr>
        <w:pStyle w:val="Normal"/>
        <w:widowControl/>
        <w:suppressAutoHyphens w:val="true"/>
        <w:bidi w:val="0"/>
        <w:spacing w:before="0" w:after="0"/>
        <w:ind w:left="0" w:right="0" w:firstLine="567"/>
        <w:jc w:val="both"/>
        <w:rPr>
          <w:sz w:val="28"/>
          <w:szCs w:val="28"/>
        </w:rPr>
      </w:pPr>
      <w:r>
        <w:rPr>
          <w:rFonts w:eastAsia="Times New Roman" w:cs="Times New Roman"/>
          <w:color w:val="auto"/>
          <w:kern w:val="0"/>
          <w:sz w:val="28"/>
          <w:szCs w:val="28"/>
          <w:lang w:val="uk-UA" w:eastAsia="zh-CN" w:bidi="ar-SA"/>
        </w:rPr>
        <w:t>4</w:t>
      </w:r>
      <w:r>
        <w:rPr>
          <w:sz w:val="28"/>
          <w:szCs w:val="28"/>
        </w:rPr>
        <w:t>.4. Забезпечувати збереження та вільний доступ до мереж</w:t>
      </w:r>
      <w:bookmarkStart w:id="0" w:name="_GoBack"/>
      <w:bookmarkEnd w:id="0"/>
      <w:r>
        <w:rPr>
          <w:sz w:val="28"/>
          <w:szCs w:val="28"/>
        </w:rPr>
        <w:t xml:space="preserve">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bidi w:val="0"/>
        <w:spacing w:before="0" w:after="0"/>
        <w:ind w:left="0" w:right="0" w:firstLine="567"/>
        <w:jc w:val="both"/>
        <w:rPr>
          <w:sz w:val="28"/>
          <w:szCs w:val="28"/>
        </w:rPr>
      </w:pPr>
      <w:r>
        <w:rPr>
          <w:rFonts w:eastAsia="Times New Roman" w:cs="Times New Roman"/>
          <w:color w:val="auto"/>
          <w:kern w:val="0"/>
          <w:sz w:val="28"/>
          <w:szCs w:val="28"/>
          <w:lang w:val="uk-UA" w:eastAsia="zh-CN" w:bidi="ar-SA"/>
        </w:rPr>
        <w:t>5.</w:t>
      </w:r>
      <w:r>
        <w:rPr>
          <w:sz w:val="28"/>
          <w:szCs w:val="28"/>
        </w:rPr>
        <w:t> </w:t>
      </w:r>
      <w:r>
        <w:rPr>
          <w:spacing w:val="-4"/>
          <w:sz w:val="28"/>
          <w:szCs w:val="28"/>
        </w:rPr>
        <w:t>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rPr>
          <w:sz w:val="22"/>
          <w:szCs w:val="19"/>
        </w:rPr>
      </w:pPr>
      <w:r>
        <w:rPr>
          <w:sz w:val="22"/>
          <w:szCs w:val="19"/>
        </w:rPr>
      </w:r>
    </w:p>
    <w:p>
      <w:pPr>
        <w:pStyle w:val="Normal"/>
        <w:tabs>
          <w:tab w:val="clear" w:pos="709"/>
          <w:tab w:val="left" w:pos="3220" w:leader="none"/>
        </w:tabs>
        <w:jc w:val="both"/>
        <w:rPr>
          <w:sz w:val="28"/>
          <w:szCs w:val="28"/>
        </w:rPr>
      </w:pPr>
      <w:r>
        <w:rPr>
          <w:sz w:val="28"/>
          <w:szCs w:val="28"/>
        </w:rPr>
        <w:t>Міський голова                                                                              Ігор ПОЛІЩУК</w:t>
      </w:r>
    </w:p>
    <w:p>
      <w:pPr>
        <w:pStyle w:val="Normal"/>
        <w:tabs>
          <w:tab w:val="clear" w:pos="709"/>
          <w:tab w:val="left" w:pos="3220" w:leader="none"/>
        </w:tabs>
        <w:jc w:val="both"/>
        <w:rPr>
          <w:sz w:val="16"/>
          <w:szCs w:val="14"/>
        </w:rPr>
      </w:pPr>
      <w:r>
        <w:rPr>
          <w:sz w:val="16"/>
          <w:szCs w:val="14"/>
        </w:rPr>
      </w:r>
    </w:p>
    <w:p>
      <w:pPr>
        <w:pStyle w:val="Normal"/>
        <w:widowControl w:val="false"/>
        <w:tabs>
          <w:tab w:val="clear" w:pos="709"/>
          <w:tab w:val="left" w:pos="993" w:leader="none"/>
        </w:tabs>
        <w:jc w:val="both"/>
        <w:rPr>
          <w:rFonts w:eastAsia="Times New Roman" w:cs="Times New Roman"/>
          <w:color w:val="auto"/>
          <w:kern w:val="0"/>
          <w:sz w:val="24"/>
          <w:szCs w:val="28"/>
          <w:lang w:val="uk-UA" w:eastAsia="zh-CN" w:bidi="ar-SA"/>
        </w:rPr>
      </w:pPr>
      <w:r>
        <w:rPr>
          <w:rFonts w:eastAsia="Times New Roman" w:cs="Times New Roman"/>
          <w:color w:val="auto"/>
          <w:kern w:val="0"/>
          <w:sz w:val="24"/>
          <w:szCs w:val="28"/>
          <w:lang w:val="uk-UA" w:eastAsia="zh-CN" w:bidi="ar-SA"/>
        </w:rPr>
        <w:t>Туз 777 863</w:t>
      </w:r>
    </w:p>
    <w:sectPr>
      <w:type w:val="nextPage"/>
      <w:pgSz w:w="11906" w:h="16838"/>
      <w:pgMar w:left="1985" w:right="567" w:header="0" w:top="567" w:footer="0" w:bottom="1587"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01"/>
    <w:family w:val="roman"/>
    <w:pitch w:val="default"/>
  </w:font>
  <w:font w:name="Arial">
    <w:charset w:val="01"/>
    <w:family w:val="roman"/>
    <w:pitch w:val="default"/>
  </w:font>
  <w:font w:name="Tahoma">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pStyle w:val="3"/>
      <w:numFmt w:val="none"/>
      <w:suff w:val="nothing"/>
      <w:lvlText w:val=""/>
      <w:lvlJc w:val="left"/>
      <w:pPr>
        <w:tabs>
          <w:tab w:val="num" w:pos="0"/>
        </w:tabs>
        <w:ind w:left="720" w:hanging="72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pStyle w:val="8"/>
      <w:numFmt w:val="none"/>
      <w:suff w:val="nothing"/>
      <w:lvlText w:val=""/>
      <w:lvlJc w:val="left"/>
      <w:pPr>
        <w:tabs>
          <w:tab w:val="num" w:pos="0"/>
        </w:tabs>
        <w:ind w:left="1440" w:hanging="1440"/>
      </w:pPr>
    </w:lvl>
    <w:lvl w:ilvl="8">
      <w:start w:val="1"/>
      <w:pStyle w:val="9"/>
      <w:numFmt w:val="none"/>
      <w:suff w:val="nothing"/>
      <w:lvlText w:val=""/>
      <w:lvlJc w:val="left"/>
      <w:pPr>
        <w:tabs>
          <w:tab w:val="num" w:pos="0"/>
        </w:tabs>
        <w:ind w:left="1584" w:hanging="1584"/>
      </w:p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num w:numId="1">
    <w:abstractNumId w:val="1"/>
  </w:num>
  <w:num w:numId="2">
    <w:abstractNumId w:val="2"/>
  </w:num>
</w:numbering>
</file>

<file path=word/settings.xml><?xml version="1.0" encoding="utf-8"?>
<w:settings xmlns:w="http://schemas.openxmlformats.org/wordprocessingml/2006/main">
  <w:zoom w:percent="151"/>
  <w:defaultTabStop w:val="709"/>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4"/>
      <w:szCs w:val="24"/>
      <w:lang w:val="uk-UA" w:eastAsia="zh-CN" w:bidi="ar-SA"/>
    </w:rPr>
  </w:style>
  <w:style w:type="paragraph" w:styleId="3">
    <w:name w:val="Heading 3"/>
    <w:basedOn w:val="Normal"/>
    <w:next w:val="Normal"/>
    <w:qFormat/>
    <w:pPr>
      <w:keepNext w:val="true"/>
      <w:numPr>
        <w:ilvl w:val="2"/>
        <w:numId w:val="1"/>
      </w:numPr>
      <w:ind w:left="2832" w:hanging="0"/>
      <w:outlineLvl w:val="2"/>
    </w:pPr>
    <w:rPr>
      <w:b/>
      <w:bCs/>
      <w:sz w:val="32"/>
    </w:rPr>
  </w:style>
  <w:style w:type="paragraph" w:styleId="8">
    <w:name w:val="Heading 8"/>
    <w:basedOn w:val="Normal"/>
    <w:next w:val="Normal"/>
    <w:qFormat/>
    <w:pPr>
      <w:keepNext w:val="true"/>
      <w:numPr>
        <w:ilvl w:val="7"/>
        <w:numId w:val="1"/>
      </w:numPr>
      <w:jc w:val="center"/>
      <w:outlineLvl w:val="7"/>
    </w:pPr>
    <w:rPr>
      <w:b/>
      <w:bCs/>
      <w:sz w:val="36"/>
    </w:rPr>
  </w:style>
  <w:style w:type="paragraph" w:styleId="9">
    <w:name w:val="Heading 9"/>
    <w:basedOn w:val="Normal"/>
    <w:next w:val="Normal"/>
    <w:qFormat/>
    <w:pPr>
      <w:keepNext w:val="true"/>
      <w:numPr>
        <w:ilvl w:val="8"/>
        <w:numId w:val="1"/>
      </w:numPr>
      <w:outlineLvl w:val="8"/>
    </w:pPr>
    <w:rPr>
      <w:b/>
      <w:bCs/>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2" w:customStyle="1">
    <w:name w:val="Основной шрифт абзаца2"/>
    <w:qFormat/>
    <w:rPr/>
  </w:style>
  <w:style w:type="character" w:styleId="WW8Num1zfalse" w:customStyle="1">
    <w:name w:val="WW8Num1zfalse"/>
    <w:qFormat/>
    <w:rPr/>
  </w:style>
  <w:style w:type="character" w:styleId="WW8Num1ztrue" w:customStyle="1">
    <w:name w:val="WW8Num1ztrue"/>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8Num2zfalse" w:customStyle="1">
    <w:name w:val="WW8Num2zfalse"/>
    <w:qFormat/>
    <w:rPr/>
  </w:style>
  <w:style w:type="character" w:styleId="WW8Num2ztrue" w:customStyle="1">
    <w:name w:val="WW8Num2ztrue"/>
    <w:qFormat/>
    <w:rPr/>
  </w:style>
  <w:style w:type="character" w:styleId="WWWW8Num2ztrue" w:customStyle="1">
    <w:name w:val="WW-WW8Num2ztrue"/>
    <w:qFormat/>
    <w:rPr/>
  </w:style>
  <w:style w:type="character" w:styleId="WWWW8Num2ztrue1" w:customStyle="1">
    <w:name w:val="WW-WW8Num2ztrue1"/>
    <w:qFormat/>
    <w:rPr/>
  </w:style>
  <w:style w:type="character" w:styleId="WWWW8Num2ztrue2" w:customStyle="1">
    <w:name w:val="WW-WW8Num2ztrue2"/>
    <w:qFormat/>
    <w:rPr/>
  </w:style>
  <w:style w:type="character" w:styleId="WWWW8Num2ztrue3" w:customStyle="1">
    <w:name w:val="WW-WW8Num2ztrue3"/>
    <w:qFormat/>
    <w:rPr/>
  </w:style>
  <w:style w:type="character" w:styleId="WWWW8Num2ztrue4" w:customStyle="1">
    <w:name w:val="WW-WW8Num2ztrue4"/>
    <w:qFormat/>
    <w:rPr/>
  </w:style>
  <w:style w:type="character" w:styleId="WWWW8Num2ztrue5" w:customStyle="1">
    <w:name w:val="WW-WW8Num2ztrue5"/>
    <w:qFormat/>
    <w:rPr/>
  </w:style>
  <w:style w:type="character" w:styleId="WWWW8Num2ztrue6" w:customStyle="1">
    <w:name w:val="WW-WW8Num2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WWWW8Num1ztrue711" w:customStyle="1">
    <w:name w:val="WW-WW8Num1ztrue711"/>
    <w:qFormat/>
    <w:rPr/>
  </w:style>
  <w:style w:type="character" w:styleId="WWWW8Num1ztrue1111" w:customStyle="1">
    <w:name w:val="WW-WW8Num1ztrue1111"/>
    <w:qFormat/>
    <w:rPr/>
  </w:style>
  <w:style w:type="character" w:styleId="WWWW8Num1ztrue2111" w:customStyle="1">
    <w:name w:val="WW-WW8Num1ztrue2111"/>
    <w:qFormat/>
    <w:rPr/>
  </w:style>
  <w:style w:type="character" w:styleId="WWWW8Num1ztrue3111" w:customStyle="1">
    <w:name w:val="WW-WW8Num1ztrue3111"/>
    <w:qFormat/>
    <w:rPr/>
  </w:style>
  <w:style w:type="character" w:styleId="WWWW8Num1ztrue4111" w:customStyle="1">
    <w:name w:val="WW-WW8Num1ztrue4111"/>
    <w:qFormat/>
    <w:rPr/>
  </w:style>
  <w:style w:type="character" w:styleId="WWWW8Num1ztrue5111" w:customStyle="1">
    <w:name w:val="WW-WW8Num1ztrue5111"/>
    <w:qFormat/>
    <w:rPr/>
  </w:style>
  <w:style w:type="character" w:styleId="WWWW8Num1ztrue6111" w:customStyle="1">
    <w:name w:val="WW-WW8Num1ztrue6111"/>
    <w:qFormat/>
    <w:rPr/>
  </w:style>
  <w:style w:type="character" w:styleId="WWWW8Num1ztrue7111" w:customStyle="1">
    <w:name w:val="WW-WW8Num1ztrue7111"/>
    <w:qFormat/>
    <w:rPr/>
  </w:style>
  <w:style w:type="character" w:styleId="WWWW8Num1ztrue11111" w:customStyle="1">
    <w:name w:val="WW-WW8Num1ztrue11111"/>
    <w:qFormat/>
    <w:rPr/>
  </w:style>
  <w:style w:type="character" w:styleId="WWWW8Num1ztrue21111" w:customStyle="1">
    <w:name w:val="WW-WW8Num1ztrue21111"/>
    <w:qFormat/>
    <w:rPr/>
  </w:style>
  <w:style w:type="character" w:styleId="WWWW8Num1ztrue31111" w:customStyle="1">
    <w:name w:val="WW-WW8Num1ztrue31111"/>
    <w:qFormat/>
    <w:rPr/>
  </w:style>
  <w:style w:type="character" w:styleId="WWWW8Num1ztrue41111" w:customStyle="1">
    <w:name w:val="WW-WW8Num1ztrue41111"/>
    <w:qFormat/>
    <w:rPr/>
  </w:style>
  <w:style w:type="character" w:styleId="WWWW8Num1ztrue51111" w:customStyle="1">
    <w:name w:val="WW-WW8Num1ztrue51111"/>
    <w:qFormat/>
    <w:rPr/>
  </w:style>
  <w:style w:type="character" w:styleId="WWWW8Num1ztrue61111" w:customStyle="1">
    <w:name w:val="WW-WW8Num1ztrue61111"/>
    <w:qFormat/>
    <w:rPr/>
  </w:style>
  <w:style w:type="character" w:styleId="WWWW8Num1ztrue71111" w:customStyle="1">
    <w:name w:val="WW-WW8Num1ztrue71111"/>
    <w:qFormat/>
    <w:rPr/>
  </w:style>
  <w:style w:type="character" w:styleId="WWWW8Num1ztrue111111" w:customStyle="1">
    <w:name w:val="WW-WW8Num1ztrue111111"/>
    <w:qFormat/>
    <w:rPr/>
  </w:style>
  <w:style w:type="character" w:styleId="WWWW8Num1ztrue211111" w:customStyle="1">
    <w:name w:val="WW-WW8Num1ztrue211111"/>
    <w:qFormat/>
    <w:rPr/>
  </w:style>
  <w:style w:type="character" w:styleId="WWWW8Num1ztrue311111" w:customStyle="1">
    <w:name w:val="WW-WW8Num1ztrue311111"/>
    <w:qFormat/>
    <w:rPr/>
  </w:style>
  <w:style w:type="character" w:styleId="WWWW8Num1ztrue411111" w:customStyle="1">
    <w:name w:val="WW-WW8Num1ztrue411111"/>
    <w:qFormat/>
    <w:rPr/>
  </w:style>
  <w:style w:type="character" w:styleId="WWWW8Num1ztrue511111" w:customStyle="1">
    <w:name w:val="WW-WW8Num1ztrue511111"/>
    <w:qFormat/>
    <w:rPr/>
  </w:style>
  <w:style w:type="character" w:styleId="WWWW8Num1ztrue611111" w:customStyle="1">
    <w:name w:val="WW-WW8Num1ztrue611111"/>
    <w:qFormat/>
    <w:rPr/>
  </w:style>
  <w:style w:type="character" w:styleId="WWWW8Num1ztrue711111" w:customStyle="1">
    <w:name w:val="WW-WW8Num1ztrue711111"/>
    <w:qFormat/>
    <w:rPr/>
  </w:style>
  <w:style w:type="character" w:styleId="WWWW8Num1ztrue1111111" w:customStyle="1">
    <w:name w:val="WW-WW8Num1ztrue1111111"/>
    <w:qFormat/>
    <w:rPr/>
  </w:style>
  <w:style w:type="character" w:styleId="WWWW8Num1ztrue2111111" w:customStyle="1">
    <w:name w:val="WW-WW8Num1ztrue2111111"/>
    <w:qFormat/>
    <w:rPr/>
  </w:style>
  <w:style w:type="character" w:styleId="WWWW8Num1ztrue3111111" w:customStyle="1">
    <w:name w:val="WW-WW8Num1ztrue3111111"/>
    <w:qFormat/>
    <w:rPr/>
  </w:style>
  <w:style w:type="character" w:styleId="WWWW8Num1ztrue4111111" w:customStyle="1">
    <w:name w:val="WW-WW8Num1ztrue4111111"/>
    <w:qFormat/>
    <w:rPr/>
  </w:style>
  <w:style w:type="character" w:styleId="WWWW8Num1ztrue5111111" w:customStyle="1">
    <w:name w:val="WW-WW8Num1ztrue5111111"/>
    <w:qFormat/>
    <w:rPr/>
  </w:style>
  <w:style w:type="character" w:styleId="WWWW8Num1ztrue6111111" w:customStyle="1">
    <w:name w:val="WW-WW8Num1ztrue6111111"/>
    <w:qFormat/>
    <w:rPr/>
  </w:style>
  <w:style w:type="character" w:styleId="WWWW8Num1ztrue7111111" w:customStyle="1">
    <w:name w:val="WW-WW8Num1ztrue7111111"/>
    <w:qFormat/>
    <w:rPr/>
  </w:style>
  <w:style w:type="character" w:styleId="WWWW8Num1ztrue11111111" w:customStyle="1">
    <w:name w:val="WW-WW8Num1ztrue11111111"/>
    <w:qFormat/>
    <w:rPr/>
  </w:style>
  <w:style w:type="character" w:styleId="WWWW8Num1ztrue21111111" w:customStyle="1">
    <w:name w:val="WW-WW8Num1ztrue21111111"/>
    <w:qFormat/>
    <w:rPr/>
  </w:style>
  <w:style w:type="character" w:styleId="WWWW8Num1ztrue31111111" w:customStyle="1">
    <w:name w:val="WW-WW8Num1ztrue31111111"/>
    <w:qFormat/>
    <w:rPr/>
  </w:style>
  <w:style w:type="character" w:styleId="WWWW8Num1ztrue41111111" w:customStyle="1">
    <w:name w:val="WW-WW8Num1ztrue41111111"/>
    <w:qFormat/>
    <w:rPr/>
  </w:style>
  <w:style w:type="character" w:styleId="WWWW8Num1ztrue51111111" w:customStyle="1">
    <w:name w:val="WW-WW8Num1ztrue51111111"/>
    <w:qFormat/>
    <w:rPr/>
  </w:style>
  <w:style w:type="character" w:styleId="WWWW8Num1ztrue61111111" w:customStyle="1">
    <w:name w:val="WW-WW8Num1ztrue61111111"/>
    <w:qFormat/>
    <w:rPr/>
  </w:style>
  <w:style w:type="character" w:styleId="WWWW8Num1ztrue71111111" w:customStyle="1">
    <w:name w:val="WW-WW8Num1ztrue71111111"/>
    <w:qFormat/>
    <w:rPr/>
  </w:style>
  <w:style w:type="character" w:styleId="WWWW8Num1ztrue111111111" w:customStyle="1">
    <w:name w:val="WW-WW8Num1ztrue111111111"/>
    <w:qFormat/>
    <w:rPr/>
  </w:style>
  <w:style w:type="character" w:styleId="WWWW8Num1ztrue211111111" w:customStyle="1">
    <w:name w:val="WW-WW8Num1ztrue211111111"/>
    <w:qFormat/>
    <w:rPr/>
  </w:style>
  <w:style w:type="character" w:styleId="WWWW8Num1ztrue311111111" w:customStyle="1">
    <w:name w:val="WW-WW8Num1ztrue311111111"/>
    <w:qFormat/>
    <w:rPr/>
  </w:style>
  <w:style w:type="character" w:styleId="WWWW8Num1ztrue411111111" w:customStyle="1">
    <w:name w:val="WW-WW8Num1ztrue411111111"/>
    <w:qFormat/>
    <w:rPr/>
  </w:style>
  <w:style w:type="character" w:styleId="WWWW8Num1ztrue511111111" w:customStyle="1">
    <w:name w:val="WW-WW8Num1ztrue511111111"/>
    <w:qFormat/>
    <w:rPr/>
  </w:style>
  <w:style w:type="character" w:styleId="WWWW8Num1ztrue611111111" w:customStyle="1">
    <w:name w:val="WW-WW8Num1ztrue611111111"/>
    <w:qFormat/>
    <w:rPr/>
  </w:style>
  <w:style w:type="character" w:styleId="WWWW8Num1ztrue711111111" w:customStyle="1">
    <w:name w:val="WW-WW8Num1ztrue711111111"/>
    <w:qFormat/>
    <w:rPr/>
  </w:style>
  <w:style w:type="character" w:styleId="WWWW8Num1ztrue1111111111" w:customStyle="1">
    <w:name w:val="WW-WW8Num1ztrue1111111111"/>
    <w:qFormat/>
    <w:rPr/>
  </w:style>
  <w:style w:type="character" w:styleId="WWWW8Num1ztrue2111111111" w:customStyle="1">
    <w:name w:val="WW-WW8Num1ztrue2111111111"/>
    <w:qFormat/>
    <w:rPr/>
  </w:style>
  <w:style w:type="character" w:styleId="WWWW8Num1ztrue3111111111" w:customStyle="1">
    <w:name w:val="WW-WW8Num1ztrue3111111111"/>
    <w:qFormat/>
    <w:rPr/>
  </w:style>
  <w:style w:type="character" w:styleId="WWWW8Num1ztrue4111111111" w:customStyle="1">
    <w:name w:val="WW-WW8Num1ztrue4111111111"/>
    <w:qFormat/>
    <w:rPr/>
  </w:style>
  <w:style w:type="character" w:styleId="WWWW8Num1ztrue5111111111" w:customStyle="1">
    <w:name w:val="WW-WW8Num1ztrue5111111111"/>
    <w:qFormat/>
    <w:rPr/>
  </w:style>
  <w:style w:type="character" w:styleId="WWWW8Num1ztrue6111111111" w:customStyle="1">
    <w:name w:val="WW-WW8Num1ztrue6111111111"/>
    <w:qFormat/>
    <w:rPr/>
  </w:style>
  <w:style w:type="character" w:styleId="WWWW8Num1ztrue7111111111" w:customStyle="1">
    <w:name w:val="WW-WW8Num1ztrue7111111111"/>
    <w:qFormat/>
    <w:rPr/>
  </w:style>
  <w:style w:type="character" w:styleId="WWWW8Num1ztrue11111111111" w:customStyle="1">
    <w:name w:val="WW-WW8Num1ztrue11111111111"/>
    <w:qFormat/>
    <w:rPr/>
  </w:style>
  <w:style w:type="character" w:styleId="WWWW8Num1ztrue21111111111" w:customStyle="1">
    <w:name w:val="WW-WW8Num1ztrue21111111111"/>
    <w:qFormat/>
    <w:rPr/>
  </w:style>
  <w:style w:type="character" w:styleId="WWWW8Num1ztrue31111111111" w:customStyle="1">
    <w:name w:val="WW-WW8Num1ztrue31111111111"/>
    <w:qFormat/>
    <w:rPr/>
  </w:style>
  <w:style w:type="character" w:styleId="WWWW8Num1ztrue41111111111" w:customStyle="1">
    <w:name w:val="WW-WW8Num1ztrue41111111111"/>
    <w:qFormat/>
    <w:rPr/>
  </w:style>
  <w:style w:type="character" w:styleId="WWWW8Num1ztrue51111111111" w:customStyle="1">
    <w:name w:val="WW-WW8Num1ztrue51111111111"/>
    <w:qFormat/>
    <w:rPr/>
  </w:style>
  <w:style w:type="character" w:styleId="WWWW8Num1ztrue61111111111" w:customStyle="1">
    <w:name w:val="WW-WW8Num1ztrue61111111111"/>
    <w:qFormat/>
    <w:rPr/>
  </w:style>
  <w:style w:type="character" w:styleId="WWWW8Num1ztrue71111111111" w:customStyle="1">
    <w:name w:val="WW-WW8Num1ztrue71111111111"/>
    <w:qFormat/>
    <w:rPr/>
  </w:style>
  <w:style w:type="character" w:styleId="WWWW8Num1ztrue111111111111" w:customStyle="1">
    <w:name w:val="WW-WW8Num1ztrue111111111111"/>
    <w:qFormat/>
    <w:rPr/>
  </w:style>
  <w:style w:type="character" w:styleId="WWWW8Num1ztrue211111111111" w:customStyle="1">
    <w:name w:val="WW-WW8Num1ztrue211111111111"/>
    <w:qFormat/>
    <w:rPr/>
  </w:style>
  <w:style w:type="character" w:styleId="WWWW8Num1ztrue311111111111" w:customStyle="1">
    <w:name w:val="WW-WW8Num1ztrue311111111111"/>
    <w:qFormat/>
    <w:rPr/>
  </w:style>
  <w:style w:type="character" w:styleId="WWWW8Num1ztrue411111111111" w:customStyle="1">
    <w:name w:val="WW-WW8Num1ztrue411111111111"/>
    <w:qFormat/>
    <w:rPr/>
  </w:style>
  <w:style w:type="character" w:styleId="WWWW8Num1ztrue511111111111" w:customStyle="1">
    <w:name w:val="WW-WW8Num1ztrue511111111111"/>
    <w:qFormat/>
    <w:rPr/>
  </w:style>
  <w:style w:type="character" w:styleId="WWWW8Num1ztrue611111111111" w:customStyle="1">
    <w:name w:val="WW-WW8Num1ztrue611111111111"/>
    <w:qFormat/>
    <w:rPr/>
  </w:style>
  <w:style w:type="character" w:styleId="WWWW8Num1ztrue711111111111" w:customStyle="1">
    <w:name w:val="WW-WW8Num1ztrue711111111111"/>
    <w:qFormat/>
    <w:rPr/>
  </w:style>
  <w:style w:type="character" w:styleId="WWWW8Num1ztrue1111111111111" w:customStyle="1">
    <w:name w:val="WW-WW8Num1ztrue1111111111111"/>
    <w:qFormat/>
    <w:rPr/>
  </w:style>
  <w:style w:type="character" w:styleId="WWWW8Num1ztrue2111111111111" w:customStyle="1">
    <w:name w:val="WW-WW8Num1ztrue2111111111111"/>
    <w:qFormat/>
    <w:rPr/>
  </w:style>
  <w:style w:type="character" w:styleId="WWWW8Num1ztrue3111111111111" w:customStyle="1">
    <w:name w:val="WW-WW8Num1ztrue3111111111111"/>
    <w:qFormat/>
    <w:rPr/>
  </w:style>
  <w:style w:type="character" w:styleId="WWWW8Num1ztrue4111111111111" w:customStyle="1">
    <w:name w:val="WW-WW8Num1ztrue4111111111111"/>
    <w:qFormat/>
    <w:rPr/>
  </w:style>
  <w:style w:type="character" w:styleId="WWWW8Num1ztrue5111111111111" w:customStyle="1">
    <w:name w:val="WW-WW8Num1ztrue5111111111111"/>
    <w:qFormat/>
    <w:rPr/>
  </w:style>
  <w:style w:type="character" w:styleId="WWWW8Num1ztrue6111111111111" w:customStyle="1">
    <w:name w:val="WW-WW8Num1ztrue6111111111111"/>
    <w:qFormat/>
    <w:rPr/>
  </w:style>
  <w:style w:type="character" w:styleId="WWWW8Num1ztrue7111111111111" w:customStyle="1">
    <w:name w:val="WW-WW8Num1ztrue7111111111111"/>
    <w:qFormat/>
    <w:rPr/>
  </w:style>
  <w:style w:type="character" w:styleId="WWWW8Num1ztrue11111111111111" w:customStyle="1">
    <w:name w:val="WW-WW8Num1ztrue11111111111111"/>
    <w:qFormat/>
    <w:rPr/>
  </w:style>
  <w:style w:type="character" w:styleId="WWWW8Num1ztrue21111111111111" w:customStyle="1">
    <w:name w:val="WW-WW8Num1ztrue21111111111111"/>
    <w:qFormat/>
    <w:rPr/>
  </w:style>
  <w:style w:type="character" w:styleId="WWWW8Num1ztrue31111111111111" w:customStyle="1">
    <w:name w:val="WW-WW8Num1ztrue31111111111111"/>
    <w:qFormat/>
    <w:rPr/>
  </w:style>
  <w:style w:type="character" w:styleId="WWWW8Num1ztrue41111111111111" w:customStyle="1">
    <w:name w:val="WW-WW8Num1ztrue41111111111111"/>
    <w:qFormat/>
    <w:rPr/>
  </w:style>
  <w:style w:type="character" w:styleId="WWWW8Num1ztrue51111111111111" w:customStyle="1">
    <w:name w:val="WW-WW8Num1ztrue51111111111111"/>
    <w:qFormat/>
    <w:rPr/>
  </w:style>
  <w:style w:type="character" w:styleId="WWWW8Num1ztrue61111111111111" w:customStyle="1">
    <w:name w:val="WW-WW8Num1ztrue61111111111111"/>
    <w:qFormat/>
    <w:rPr/>
  </w:style>
  <w:style w:type="character" w:styleId="WWWW8Num1ztrue71111111111111" w:customStyle="1">
    <w:name w:val="WW-WW8Num1ztrue71111111111111"/>
    <w:qFormat/>
    <w:rPr/>
  </w:style>
  <w:style w:type="character" w:styleId="WWWW8Num1ztrue111111111111111" w:customStyle="1">
    <w:name w:val="WW-WW8Num1ztrue111111111111111"/>
    <w:qFormat/>
    <w:rPr/>
  </w:style>
  <w:style w:type="character" w:styleId="WWWW8Num1ztrue211111111111111" w:customStyle="1">
    <w:name w:val="WW-WW8Num1ztrue211111111111111"/>
    <w:qFormat/>
    <w:rPr/>
  </w:style>
  <w:style w:type="character" w:styleId="WWWW8Num1ztrue311111111111111" w:customStyle="1">
    <w:name w:val="WW-WW8Num1ztrue311111111111111"/>
    <w:qFormat/>
    <w:rPr/>
  </w:style>
  <w:style w:type="character" w:styleId="WWWW8Num1ztrue411111111111111" w:customStyle="1">
    <w:name w:val="WW-WW8Num1ztrue411111111111111"/>
    <w:qFormat/>
    <w:rPr/>
  </w:style>
  <w:style w:type="character" w:styleId="WWWW8Num1ztrue511111111111111" w:customStyle="1">
    <w:name w:val="WW-WW8Num1ztrue511111111111111"/>
    <w:qFormat/>
    <w:rPr/>
  </w:style>
  <w:style w:type="character" w:styleId="WWWW8Num1ztrue611111111111111" w:customStyle="1">
    <w:name w:val="WW-WW8Num1ztrue611111111111111"/>
    <w:qFormat/>
    <w:rPr/>
  </w:style>
  <w:style w:type="character" w:styleId="WWWW8Num1ztrue711111111111111" w:customStyle="1">
    <w:name w:val="WW-WW8Num1ztrue711111111111111"/>
    <w:qFormat/>
    <w:rPr/>
  </w:style>
  <w:style w:type="character" w:styleId="WWWW8Num1ztrue1111111111111111" w:customStyle="1">
    <w:name w:val="WW-WW8Num1ztrue1111111111111111"/>
    <w:qFormat/>
    <w:rPr/>
  </w:style>
  <w:style w:type="character" w:styleId="WWWW8Num1ztrue2111111111111111" w:customStyle="1">
    <w:name w:val="WW-WW8Num1ztrue2111111111111111"/>
    <w:qFormat/>
    <w:rPr/>
  </w:style>
  <w:style w:type="character" w:styleId="WWWW8Num1ztrue3111111111111111" w:customStyle="1">
    <w:name w:val="WW-WW8Num1ztrue3111111111111111"/>
    <w:qFormat/>
    <w:rPr/>
  </w:style>
  <w:style w:type="character" w:styleId="WWWW8Num1ztrue4111111111111111" w:customStyle="1">
    <w:name w:val="WW-WW8Num1ztrue4111111111111111"/>
    <w:qFormat/>
    <w:rPr/>
  </w:style>
  <w:style w:type="character" w:styleId="WWWW8Num1ztrue5111111111111111" w:customStyle="1">
    <w:name w:val="WW-WW8Num1ztrue5111111111111111"/>
    <w:qFormat/>
    <w:rPr/>
  </w:style>
  <w:style w:type="character" w:styleId="WWWW8Num1ztrue6111111111111111" w:customStyle="1">
    <w:name w:val="WW-WW8Num1ztrue6111111111111111"/>
    <w:qFormat/>
    <w:rPr/>
  </w:style>
  <w:style w:type="character" w:styleId="WWWW8Num1ztrue7111111111111111" w:customStyle="1">
    <w:name w:val="WW-WW8Num1ztrue7111111111111111"/>
    <w:qFormat/>
    <w:rPr/>
  </w:style>
  <w:style w:type="character" w:styleId="WWWW8Num1ztrue11111111111111111" w:customStyle="1">
    <w:name w:val="WW-WW8Num1ztrue11111111111111111"/>
    <w:qFormat/>
    <w:rPr/>
  </w:style>
  <w:style w:type="character" w:styleId="WWWW8Num1ztrue21111111111111111" w:customStyle="1">
    <w:name w:val="WW-WW8Num1ztrue21111111111111111"/>
    <w:qFormat/>
    <w:rPr/>
  </w:style>
  <w:style w:type="character" w:styleId="WWWW8Num1ztrue31111111111111111" w:customStyle="1">
    <w:name w:val="WW-WW8Num1ztrue31111111111111111"/>
    <w:qFormat/>
    <w:rPr/>
  </w:style>
  <w:style w:type="character" w:styleId="WWWW8Num1ztrue41111111111111111" w:customStyle="1">
    <w:name w:val="WW-WW8Num1ztrue41111111111111111"/>
    <w:qFormat/>
    <w:rPr/>
  </w:style>
  <w:style w:type="character" w:styleId="WWWW8Num1ztrue51111111111111111" w:customStyle="1">
    <w:name w:val="WW-WW8Num1ztrue51111111111111111"/>
    <w:qFormat/>
    <w:rPr/>
  </w:style>
  <w:style w:type="character" w:styleId="WWWW8Num1ztrue61111111111111111" w:customStyle="1">
    <w:name w:val="WW-WW8Num1ztrue61111111111111111"/>
    <w:qFormat/>
    <w:rPr/>
  </w:style>
  <w:style w:type="character" w:styleId="WWWW8Num1ztrue71111111111111111" w:customStyle="1">
    <w:name w:val="WW-WW8Num1ztrue71111111111111111"/>
    <w:qFormat/>
    <w:rPr/>
  </w:style>
  <w:style w:type="character" w:styleId="WWWW8Num1ztrue111111111111111111" w:customStyle="1">
    <w:name w:val="WW-WW8Num1ztrue111111111111111111"/>
    <w:qFormat/>
    <w:rPr/>
  </w:style>
  <w:style w:type="character" w:styleId="WWWW8Num1ztrue211111111111111111" w:customStyle="1">
    <w:name w:val="WW-WW8Num1ztrue211111111111111111"/>
    <w:qFormat/>
    <w:rPr/>
  </w:style>
  <w:style w:type="character" w:styleId="WWWW8Num1ztrue311111111111111111" w:customStyle="1">
    <w:name w:val="WW-WW8Num1ztrue311111111111111111"/>
    <w:qFormat/>
    <w:rPr/>
  </w:style>
  <w:style w:type="character" w:styleId="WWWW8Num1ztrue411111111111111111" w:customStyle="1">
    <w:name w:val="WW-WW8Num1ztrue411111111111111111"/>
    <w:qFormat/>
    <w:rPr/>
  </w:style>
  <w:style w:type="character" w:styleId="WWWW8Num1ztrue511111111111111111" w:customStyle="1">
    <w:name w:val="WW-WW8Num1ztrue511111111111111111"/>
    <w:qFormat/>
    <w:rPr/>
  </w:style>
  <w:style w:type="character" w:styleId="WWWW8Num1ztrue611111111111111111" w:customStyle="1">
    <w:name w:val="WW-WW8Num1ztrue611111111111111111"/>
    <w:qFormat/>
    <w:rPr/>
  </w:style>
  <w:style w:type="character" w:styleId="1" w:customStyle="1">
    <w:name w:val="Основной шрифт абзаца1"/>
    <w:qFormat/>
    <w:rPr/>
  </w:style>
  <w:style w:type="paragraph" w:styleId="Style11" w:customStyle="1">
    <w:name w:val="Заголовок"/>
    <w:basedOn w:val="Normal"/>
    <w:next w:val="Style12"/>
    <w:qFormat/>
    <w:pPr>
      <w:keepNext w:val="true"/>
      <w:spacing w:before="240" w:after="120"/>
    </w:pPr>
    <w:rPr>
      <w:rFonts w:ascii="Arial" w:hAnsi="Arial" w:eastAsia="Arial Unicode MS" w:cs="Mangal"/>
      <w:sz w:val="28"/>
      <w:szCs w:val="28"/>
    </w:rPr>
  </w:style>
  <w:style w:type="paragraph" w:styleId="Style12">
    <w:name w:val="Body Text"/>
    <w:basedOn w:val="Normal"/>
    <w:pPr>
      <w:jc w:val="center"/>
    </w:pPr>
    <w:rPr>
      <w:b/>
      <w:bCs/>
      <w:sz w:val="48"/>
    </w:rPr>
  </w:style>
  <w:style w:type="paragraph" w:styleId="Style13">
    <w:name w:val="List"/>
    <w:basedOn w:val="Style12"/>
    <w:pPr/>
    <w:rPr>
      <w:rFonts w:cs="Mangal"/>
    </w:rPr>
  </w:style>
  <w:style w:type="paragraph" w:styleId="Style14">
    <w:name w:val="Caption"/>
    <w:basedOn w:val="Normal"/>
    <w:qFormat/>
    <w:pPr>
      <w:suppressLineNumbers/>
      <w:spacing w:before="120" w:after="120"/>
    </w:pPr>
    <w:rPr>
      <w:rFonts w:cs="Arial"/>
      <w:i/>
      <w:iCs/>
      <w:sz w:val="24"/>
      <w:szCs w:val="24"/>
    </w:rPr>
  </w:style>
  <w:style w:type="paragraph" w:styleId="Style15" w:customStyle="1">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cs="Mangal"/>
      <w:i/>
      <w:iCs/>
    </w:rPr>
  </w:style>
  <w:style w:type="paragraph" w:styleId="21" w:customStyle="1">
    <w:name w:val="Указатель2"/>
    <w:basedOn w:val="Normal"/>
    <w:qFormat/>
    <w:pPr>
      <w:suppressLineNumbers/>
    </w:pPr>
    <w:rPr>
      <w:rFonts w:cs="Mangal"/>
    </w:rPr>
  </w:style>
  <w:style w:type="paragraph" w:styleId="11" w:customStyle="1">
    <w:name w:val="Название объекта1"/>
    <w:basedOn w:val="Normal"/>
    <w:qFormat/>
    <w:pPr>
      <w:suppressLineNumbers/>
      <w:spacing w:before="120" w:after="120"/>
    </w:pPr>
    <w:rPr>
      <w:rFonts w:cs="Mangal"/>
      <w:i/>
      <w:iCs/>
    </w:rPr>
  </w:style>
  <w:style w:type="paragraph" w:styleId="12"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numbering" w:styleId="NoList" w:default="1">
    <w:name w:val="No List"/>
    <w:uiPriority w:val="99"/>
    <w:semiHidden/>
    <w:unhideWhenUsed/>
    <w:qFormat/>
  </w:style>
  <w:style w:type="numbering" w:styleId="WW8Num1" w:customStyle="1">
    <w:name w:val="WW8Num1"/>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1092</TotalTime>
  <Application>LibreOffice/7.0.3.1$Windows_X86_64 LibreOffice_project/d7547858d014d4cf69878db179d326fc3483e082</Application>
  <Pages>2</Pages>
  <Words>606</Words>
  <Characters>4121</Characters>
  <CharactersWithSpaces>5114</CharactersWithSpaces>
  <Paragraphs>26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tanya_l</dc:creator>
  <dc:description/>
  <dc:language>uk-UA</dc:language>
  <cp:lastModifiedBy/>
  <dcterms:modified xsi:type="dcterms:W3CDTF">2024-07-03T16:30:58Z</dcterms:modified>
  <cp:revision>107</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ies>
</file>