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1985" cy="641985"/>
                <wp:effectExtent l="0" t="0" r="0" b="0"/>
                <wp:wrapNone/>
                <wp:docPr id="1" name="shapetype_ole_rId2"/>
                <a:graphic xmlns:a="http://schemas.openxmlformats.org/drawingml/2006/main">
                  <a:graphicData uri="http://schemas.microsoft.com/office/word/2010/wordprocessingShape">
                    <wps:wsp>
                      <wps:cNvSpPr/>
                      <wps:spPr>
                        <a:xfrm>
                          <a:off x="0" y="0"/>
                          <a:ext cx="641520" cy="6415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45pt;height:50.4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1499979989"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tabs>
          <w:tab w:val="clear" w:pos="708"/>
          <w:tab w:val="left" w:pos="5387" w:leader="none"/>
          <w:tab w:val="left" w:pos="5529" w:leader="none"/>
        </w:tabs>
        <w:overflowPunct w:val="true"/>
        <w:ind w:right="-868" w:hanging="0"/>
        <w:jc w:val="both"/>
        <w:rPr/>
      </w:pPr>
      <w:r>
        <w:rPr>
          <w:sz w:val="28"/>
          <w:szCs w:val="28"/>
        </w:rPr>
        <w:t xml:space="preserve">Про надання  </w:t>
      </w:r>
      <w:r>
        <w:rPr>
          <w:rFonts w:eastAsia="Times New Roman" w:cs="Times New Roman"/>
          <w:bCs/>
          <w:color w:val="000000"/>
          <w:spacing w:val="-4"/>
          <w:kern w:val="0"/>
          <w:sz w:val="28"/>
          <w:szCs w:val="28"/>
          <w:lang w:val="uk-UA" w:eastAsia="zh-CN" w:bidi="ar-SA"/>
        </w:rPr>
        <w:t>Луцькій   міській</w:t>
      </w:r>
      <w:r>
        <w:rPr>
          <w:rFonts w:eastAsia="Times New Roman" w:cs="Times New Roman"/>
          <w:bCs/>
          <w:color w:val="000000"/>
          <w:spacing w:val="-4"/>
          <w:kern w:val="0"/>
          <w:sz w:val="20"/>
          <w:szCs w:val="20"/>
          <w:lang w:val="uk-UA" w:eastAsia="zh-CN" w:bidi="ar-SA"/>
        </w:rPr>
        <w:t xml:space="preserve"> </w:t>
      </w:r>
      <w:r>
        <w:rPr>
          <w:rFonts w:eastAsia="Times New Roman" w:cs="Times New Roman"/>
          <w:bCs/>
          <w:color w:val="000000"/>
          <w:spacing w:val="-4"/>
          <w:kern w:val="0"/>
          <w:sz w:val="28"/>
          <w:szCs w:val="28"/>
          <w:lang w:val="uk-UA" w:eastAsia="zh-CN" w:bidi="ar-SA"/>
        </w:rPr>
        <w:t xml:space="preserve">   територіальній</w:t>
      </w:r>
    </w:p>
    <w:p>
      <w:pPr>
        <w:pStyle w:val="Normal"/>
        <w:tabs>
          <w:tab w:val="clear" w:pos="708"/>
          <w:tab w:val="left" w:pos="5387" w:leader="none"/>
          <w:tab w:val="left" w:pos="5529" w:leader="none"/>
        </w:tabs>
        <w:overflowPunct w:val="true"/>
        <w:ind w:right="-868" w:hanging="0"/>
        <w:jc w:val="both"/>
        <w:rPr/>
      </w:pPr>
      <w:r>
        <w:rPr>
          <w:rFonts w:eastAsia="Times New Roman" w:cs="Times New Roman"/>
          <w:bCs/>
          <w:color w:val="000000"/>
          <w:spacing w:val="-4"/>
          <w:kern w:val="0"/>
          <w:sz w:val="28"/>
          <w:szCs w:val="28"/>
          <w:lang w:val="uk-UA" w:eastAsia="zh-CN" w:bidi="ar-SA"/>
        </w:rPr>
        <w:t>громаді,  від імені  якої   діє  Луцька  міська рада</w:t>
      </w:r>
    </w:p>
    <w:p>
      <w:pPr>
        <w:pStyle w:val="Normal"/>
        <w:tabs>
          <w:tab w:val="clear" w:pos="708"/>
          <w:tab w:val="left" w:pos="5387" w:leader="none"/>
          <w:tab w:val="left" w:pos="5529" w:leader="none"/>
        </w:tabs>
        <w:overflowPunct w:val="true"/>
        <w:ind w:right="-868" w:hanging="0"/>
        <w:jc w:val="both"/>
        <w:rPr/>
      </w:pPr>
      <w:r>
        <w:rPr>
          <w:spacing w:val="-10"/>
          <w:szCs w:val="28"/>
        </w:rPr>
        <w:t>(землекористувач КП «Луцькводоканал»), дозволу</w:t>
      </w:r>
    </w:p>
    <w:p>
      <w:pPr>
        <w:pStyle w:val="Normal"/>
        <w:tabs>
          <w:tab w:val="clear" w:pos="708"/>
          <w:tab w:val="left" w:pos="5387" w:leader="none"/>
          <w:tab w:val="left" w:pos="5529" w:leader="none"/>
        </w:tabs>
        <w:overflowPunct w:val="true"/>
        <w:ind w:right="-868" w:hanging="0"/>
        <w:jc w:val="both"/>
        <w:rPr/>
      </w:pPr>
      <w:r>
        <w:rPr>
          <w:spacing w:val="-10"/>
          <w:szCs w:val="28"/>
        </w:rPr>
        <w:t>на</w:t>
      </w:r>
      <w:r>
        <w:rPr>
          <w:spacing w:val="-10"/>
          <w:sz w:val="24"/>
          <w:szCs w:val="44"/>
        </w:rPr>
        <w:t xml:space="preserve">  </w:t>
      </w:r>
      <w:r>
        <w:rPr>
          <w:spacing w:val="-10"/>
          <w:szCs w:val="28"/>
        </w:rPr>
        <w:t>розроблен</w:t>
      </w:r>
      <w:r>
        <w:rPr>
          <w:spacing w:val="-2"/>
          <w:szCs w:val="28"/>
        </w:rPr>
        <w:t>ня  проєкту зе</w:t>
      </w:r>
      <w:r>
        <w:rPr>
          <w:spacing w:val="-6"/>
          <w:szCs w:val="28"/>
        </w:rPr>
        <w:t>млеустрою щодо від-</w:t>
      </w:r>
    </w:p>
    <w:p>
      <w:pPr>
        <w:pStyle w:val="Normal"/>
        <w:tabs>
          <w:tab w:val="clear" w:pos="708"/>
          <w:tab w:val="left" w:pos="5387" w:leader="none"/>
          <w:tab w:val="left" w:pos="5529" w:leader="none"/>
        </w:tabs>
        <w:overflowPunct w:val="true"/>
        <w:ind w:right="-868" w:hanging="0"/>
        <w:jc w:val="both"/>
        <w:rPr/>
      </w:pPr>
      <w:r>
        <w:rPr>
          <w:spacing w:val="-6"/>
          <w:szCs w:val="28"/>
        </w:rPr>
        <w:t xml:space="preserve">ведення    земельної   ділянки   </w:t>
      </w:r>
      <w:r>
        <w:rPr>
          <w:rFonts w:eastAsia="Times New Roman" w:cs="Times New Roman"/>
          <w:bCs/>
          <w:color w:val="000000"/>
          <w:spacing w:val="-4"/>
          <w:kern w:val="0"/>
          <w:sz w:val="28"/>
          <w:szCs w:val="28"/>
          <w:lang w:val="uk-UA" w:eastAsia="zh-CN" w:bidi="ar-SA"/>
        </w:rPr>
        <w:t>(зміни   цільового</w:t>
      </w:r>
    </w:p>
    <w:p>
      <w:pPr>
        <w:pStyle w:val="Normal"/>
        <w:tabs>
          <w:tab w:val="clear" w:pos="708"/>
          <w:tab w:val="left" w:pos="5387" w:leader="none"/>
          <w:tab w:val="left" w:pos="5529" w:leader="none"/>
        </w:tabs>
        <w:overflowPunct w:val="true"/>
        <w:ind w:right="-868" w:hanging="0"/>
        <w:jc w:val="both"/>
        <w:rPr/>
      </w:pPr>
      <w:r>
        <w:rPr>
          <w:rFonts w:eastAsia="Times New Roman" w:cs="Times New Roman"/>
          <w:bCs/>
          <w:color w:val="000000"/>
          <w:spacing w:val="-4"/>
          <w:kern w:val="0"/>
          <w:sz w:val="28"/>
          <w:szCs w:val="28"/>
          <w:lang w:val="uk-UA" w:eastAsia="zh-CN" w:bidi="ar-SA"/>
        </w:rPr>
        <w:t xml:space="preserve">призначення)  </w:t>
      </w:r>
      <w:r>
        <w:rPr>
          <w:rFonts w:eastAsia="Times New Roman" w:cs="Times New Roman"/>
          <w:b w:val="false"/>
          <w:i w:val="false"/>
          <w:caps w:val="false"/>
          <w:smallCaps w:val="false"/>
          <w:color w:val="auto"/>
          <w:spacing w:val="-6"/>
          <w:kern w:val="0"/>
          <w:sz w:val="28"/>
          <w:szCs w:val="28"/>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p>
    <w:p>
      <w:pPr>
        <w:pStyle w:val="Normal"/>
        <w:tabs>
          <w:tab w:val="clear" w:pos="708"/>
          <w:tab w:val="left" w:pos="5387" w:leader="none"/>
          <w:tab w:val="left" w:pos="5529" w:leader="none"/>
        </w:tabs>
        <w:overflowPunct w:val="true"/>
        <w:ind w:right="-868" w:hanging="0"/>
        <w:jc w:val="both"/>
        <w:rPr/>
      </w:pP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підсобних  і  допоміжних  будівель  та</w:t>
      </w:r>
    </w:p>
    <w:p>
      <w:pPr>
        <w:pStyle w:val="Normal"/>
        <w:tabs>
          <w:tab w:val="clear" w:pos="708"/>
          <w:tab w:val="left" w:pos="5387" w:leader="none"/>
          <w:tab w:val="left" w:pos="5529" w:leader="none"/>
        </w:tabs>
        <w:overflowPunct w:val="true"/>
        <w:ind w:right="-868" w:hanging="0"/>
        <w:jc w:val="both"/>
        <w:rPr/>
      </w:pPr>
      <w:r>
        <w:rPr>
          <w:rFonts w:eastAsia="Times New Roman" w:cs="Times New Roman"/>
          <w:b w:val="false"/>
          <w:i w:val="false"/>
          <w:caps w:val="false"/>
          <w:smallCaps w:val="false"/>
          <w:color w:val="auto"/>
          <w:spacing w:val="-8"/>
          <w:kern w:val="0"/>
          <w:sz w:val="28"/>
          <w:szCs w:val="28"/>
          <w:lang w:val="uk-UA" w:eastAsia="zh-CN" w:bidi="ar-SA"/>
        </w:rPr>
        <w:t>споруд технічної інфраструктури (виробництва та</w:t>
      </w:r>
    </w:p>
    <w:p>
      <w:pPr>
        <w:pStyle w:val="Normal"/>
        <w:tabs>
          <w:tab w:val="clear" w:pos="708"/>
          <w:tab w:val="left" w:pos="5387" w:leader="none"/>
          <w:tab w:val="left" w:pos="5529" w:leader="none"/>
        </w:tabs>
        <w:overflowPunct w:val="true"/>
        <w:ind w:right="-868" w:hanging="0"/>
        <w:jc w:val="both"/>
        <w:rPr/>
      </w:pP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true"/>
        <w:ind w:right="-868" w:hanging="0"/>
        <w:jc w:val="both"/>
        <w:rPr/>
      </w:pPr>
      <w:r>
        <w:rPr>
          <w:rFonts w:eastAsia="Times New Roman" w:cs="Times New Roman"/>
          <w:b w:val="false"/>
          <w:i w:val="false"/>
          <w:caps w:val="false"/>
          <w:smallCaps w:val="false"/>
          <w:color w:val="auto"/>
          <w:spacing w:val="-12"/>
          <w:kern w:val="0"/>
          <w:sz w:val="28"/>
          <w:szCs w:val="28"/>
          <w:lang w:val="uk-UA" w:eastAsia="zh-CN" w:bidi="ar-SA"/>
        </w:rPr>
        <w:t>збирання,  очищення та  розподілення води)  (11.04)</w:t>
      </w:r>
    </w:p>
    <w:p>
      <w:pPr>
        <w:pStyle w:val="Normal"/>
        <w:tabs>
          <w:tab w:val="clear" w:pos="708"/>
          <w:tab w:val="left" w:pos="5387" w:leader="none"/>
          <w:tab w:val="left" w:pos="5529" w:leader="none"/>
        </w:tabs>
        <w:overflowPunct w:val="true"/>
        <w:ind w:right="-868" w:hanging="0"/>
        <w:jc w:val="both"/>
        <w:rPr/>
      </w:pPr>
      <w:r>
        <w:rPr>
          <w:rFonts w:eastAsia="Times New Roman" w:cs="Times New Roman"/>
          <w:b w:val="false"/>
          <w:i w:val="false"/>
          <w:caps w:val="false"/>
          <w:smallCaps w:val="false"/>
          <w:color w:val="auto"/>
          <w:spacing w:val="-2"/>
          <w:kern w:val="0"/>
          <w:sz w:val="28"/>
          <w:szCs w:val="28"/>
          <w:lang w:val="uk-UA" w:eastAsia="zh-CN" w:bidi="ar-SA"/>
        </w:rPr>
        <w:t>у с. Іванчиці Луцького району Волинської області</w:t>
      </w:r>
    </w:p>
    <w:p>
      <w:pPr>
        <w:pStyle w:val="Normal"/>
        <w:tabs>
          <w:tab w:val="clear" w:pos="708"/>
          <w:tab w:val="left" w:pos="5387" w:leader="none"/>
          <w:tab w:val="left" w:pos="5529" w:leader="none"/>
        </w:tabs>
        <w:overflowPunct w:val="true"/>
        <w:ind w:right="-868" w:hanging="0"/>
        <w:jc w:val="both"/>
        <w:rPr>
          <w:rFonts w:eastAsia="Times New Roman" w:cs="Times New Roman"/>
          <w:b w:val="false"/>
          <w:b w:val="false"/>
          <w:bCs/>
          <w:i w:val="false"/>
          <w:i w:val="false"/>
          <w:caps w:val="false"/>
          <w:smallCaps w:val="false"/>
          <w:color w:val="000000"/>
          <w:spacing w:val="-8"/>
          <w:kern w:val="0"/>
          <w:sz w:val="28"/>
          <w:szCs w:val="28"/>
          <w:u w:val="none"/>
          <w:shd w:fill="FFFFFF" w:val="clear"/>
          <w:lang w:val="uk-UA" w:eastAsia="zh-CN" w:bidi="ar-SA"/>
        </w:rPr>
      </w:pP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r>
    </w:p>
    <w:p>
      <w:pPr>
        <w:pStyle w:val="Normal"/>
        <w:overflowPunct w:val="true"/>
        <w:ind w:right="-868" w:hanging="0"/>
        <w:jc w:val="both"/>
        <w:rPr>
          <w:sz w:val="22"/>
          <w:szCs w:val="22"/>
        </w:rPr>
      </w:pPr>
      <w:r>
        <w:rPr>
          <w:sz w:val="22"/>
          <w:szCs w:val="22"/>
        </w:rPr>
      </w:r>
    </w:p>
    <w:p>
      <w:pPr>
        <w:pStyle w:val="Normal"/>
        <w:tabs>
          <w:tab w:val="clear" w:pos="708"/>
          <w:tab w:val="left" w:pos="993" w:leader="none"/>
        </w:tabs>
        <w:ind w:firstLine="567"/>
        <w:jc w:val="both"/>
        <w:rPr/>
      </w:pPr>
      <w:r>
        <w:rPr>
          <w:spacing w:val="-4"/>
          <w:szCs w:val="28"/>
        </w:rPr>
        <w:t>Розглянувши</w:t>
      </w:r>
      <w:r>
        <w:rPr>
          <w:spacing w:val="-4"/>
          <w:szCs w:val="28"/>
          <w:lang w:val="uk-UA"/>
        </w:rPr>
        <w:t xml:space="preserve"> </w:t>
      </w:r>
      <w:r>
        <w:rPr>
          <w:rFonts w:eastAsia="Times New Roman" w:cs="Times New Roman"/>
          <w:color w:val="auto"/>
          <w:spacing w:val="-4"/>
          <w:kern w:val="0"/>
          <w:sz w:val="28"/>
          <w:szCs w:val="28"/>
          <w:lang w:val="uk-UA" w:eastAsia="zh-CN" w:bidi="ar-SA"/>
        </w:rPr>
        <w:t>заяву</w:t>
      </w:r>
      <w:r>
        <w:rPr>
          <w:spacing w:val="-4"/>
          <w:szCs w:val="28"/>
          <w:lang w:val="uk-UA"/>
        </w:rPr>
        <w:t xml:space="preserve"> комунального підприємства</w:t>
      </w:r>
      <w:r>
        <w:rPr>
          <w:rFonts w:eastAsia="Times New Roman" w:cs="Times New Roman"/>
          <w:color w:val="auto"/>
          <w:spacing w:val="-4"/>
          <w:kern w:val="0"/>
          <w:sz w:val="28"/>
          <w:szCs w:val="28"/>
          <w:lang w:val="uk-UA" w:eastAsia="zh-CN" w:bidi="ar-SA"/>
        </w:rPr>
        <w:t xml:space="preserve"> «Луцькводоканал» </w:t>
      </w:r>
      <w:r>
        <w:rPr>
          <w:spacing w:val="-4"/>
          <w:szCs w:val="28"/>
        </w:rPr>
        <w:t xml:space="preserve">про надання дозволу на розроблення проєкту землеустрою щодо відведення земельної ділянки зі зміною цільового призначення з подальшим наданням </w:t>
      </w:r>
      <w:r>
        <w:rPr>
          <w:rFonts w:eastAsia="Times New Roman" w:cs="Times New Roman"/>
          <w:b w:val="false"/>
          <w:i w:val="false"/>
          <w:caps w:val="false"/>
          <w:smallCaps w:val="false"/>
          <w:color w:val="auto"/>
          <w:spacing w:val="-4"/>
          <w:kern w:val="0"/>
          <w:sz w:val="28"/>
          <w:szCs w:val="28"/>
          <w:lang w:val="uk-UA" w:eastAsia="zh-CN" w:bidi="ar-SA"/>
        </w:rPr>
        <w:t>в постійне користування для розміщення та експлуатації основних, підсобних</w:t>
      </w:r>
      <w:r>
        <w:rPr>
          <w:rFonts w:eastAsia="Times New Roman" w:cs="Times New Roman"/>
          <w:b w:val="false"/>
          <w:i w:val="false"/>
          <w:caps w:val="false"/>
          <w:smallCaps w:val="false"/>
          <w:color w:val="auto"/>
          <w:spacing w:val="-8"/>
          <w:kern w:val="0"/>
          <w:sz w:val="28"/>
          <w:szCs w:val="28"/>
          <w:lang w:val="uk-UA" w:eastAsia="zh-CN" w:bidi="ar-SA"/>
        </w:rPr>
        <w:t xml:space="preserve">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розп</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 xml:space="preserve">оділення газу, постачання пари та гарячої води, збирання, очищення та розподілення води) (11.04) </w:t>
      </w:r>
      <w:r>
        <w:rPr>
          <w:rFonts w:eastAsia="Times New Roman" w:cs="Times New Roman"/>
          <w:b w:val="false"/>
          <w:bCs/>
          <w:i w:val="false"/>
          <w:caps w:val="false"/>
          <w:smallCaps w:val="false"/>
          <w:color w:val="000000"/>
          <w:spacing w:val="-2"/>
          <w:kern w:val="0"/>
          <w:sz w:val="28"/>
          <w:szCs w:val="28"/>
          <w:u w:val="none"/>
          <w:shd w:fill="FFFFFF" w:val="clear"/>
          <w:lang w:val="uk-UA" w:eastAsia="zh-CN" w:bidi="ar-SA"/>
        </w:rPr>
        <w:t>у с. Іванчиці Луцького району Волинської області</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8"/>
          <w:kern w:val="2"/>
          <w:sz w:val="28"/>
          <w:szCs w:val="28"/>
          <w:u w:val="none"/>
          <w:shd w:fill="FFFFFF" w:val="clear"/>
          <w:lang w:val="uk-UA" w:eastAsia="zh-CN" w:bidi="ar-SA"/>
        </w:rPr>
        <w:t>витяг з Державного земельного кадастру про земельну ділянку від 21.06.2024 № НВ-0001511662024</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 xml:space="preserve">, витяг з Державного реєстру речових прав від 08.02.2024, </w:t>
      </w:r>
      <w:r>
        <w:rPr>
          <w:rFonts w:eastAsia="Times New Roman" w:cs="Times New Roman"/>
          <w:b w:val="false"/>
          <w:bCs/>
          <w:i w:val="false"/>
          <w:caps w:val="false"/>
          <w:smallCaps w:val="false"/>
          <w:color w:val="000000"/>
          <w:spacing w:val="2"/>
          <w:kern w:val="2"/>
          <w:sz w:val="28"/>
          <w:szCs w:val="28"/>
          <w:u w:val="none"/>
          <w:shd w:fill="FFFFFF" w:val="clear"/>
          <w:lang w:val="uk-UA" w:eastAsia="zh-CN" w:bidi="ar-SA"/>
        </w:rPr>
        <w:t>відповідно до якого, право власності на земельну ділянку зареєстровано за Луцькою міською територіальною громадою, в особі Луцької міської ради</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 06.02.2024, номер відомостей про речове право: 53613526,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від 10.06.2024 № 1354-П/2024, бухгалтерську довідку комунального підприємства «Луцькводоканал» від 09.04.2024 № 922/1-03 про перебування на балансі на правах господар</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ського відання водонапірної башти, технічний паспорт на інженерну споруду (водонапірна башта),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 приймання-передачі основних засобів,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керуючись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міська рада</w:t>
      </w:r>
    </w:p>
    <w:p>
      <w:pPr>
        <w:pStyle w:val="Normal"/>
        <w:tabs>
          <w:tab w:val="clear" w:pos="708"/>
          <w:tab w:val="left" w:pos="993" w:leader="none"/>
        </w:tabs>
        <w:ind w:firstLine="567"/>
        <w:jc w:val="both"/>
        <w:rPr>
          <w:rFonts w:ascii="Times New Roman" w:hAnsi="Times New Roman" w:eastAsia="Times New Roman" w:cs="Times New Roman"/>
          <w:color w:val="auto"/>
          <w:kern w:val="0"/>
          <w:sz w:val="22"/>
          <w:szCs w:val="22"/>
          <w:lang w:val="uk-UA" w:eastAsia="zh-CN" w:bidi="ar-SA"/>
        </w:rPr>
      </w:pPr>
      <w:r>
        <w:rPr>
          <w:rFonts w:eastAsia="Times New Roman" w:cs="Times New Roman"/>
          <w:color w:val="auto"/>
          <w:kern w:val="0"/>
          <w:sz w:val="22"/>
          <w:szCs w:val="22"/>
          <w:lang w:val="uk-UA" w:eastAsia="zh-CN" w:bidi="ar-SA"/>
        </w:rPr>
      </w:r>
    </w:p>
    <w:p>
      <w:pPr>
        <w:pStyle w:val="Normal"/>
        <w:jc w:val="both"/>
        <w:rPr>
          <w:szCs w:val="28"/>
        </w:rPr>
      </w:pPr>
      <w:r>
        <w:rPr>
          <w:szCs w:val="28"/>
        </w:rPr>
        <w:t>ВИРІШИЛА:</w:t>
      </w:r>
    </w:p>
    <w:p>
      <w:pPr>
        <w:pStyle w:val="Normal"/>
        <w:jc w:val="both"/>
        <w:rPr>
          <w:rFonts w:ascii="Times New Roman" w:hAnsi="Times New Roman" w:eastAsia="Times New Roman" w:cs="Times New Roman"/>
          <w:color w:val="auto"/>
          <w:kern w:val="0"/>
          <w:sz w:val="22"/>
          <w:szCs w:val="22"/>
          <w:lang w:val="uk-UA" w:eastAsia="zh-CN" w:bidi="ar-SA"/>
        </w:rPr>
      </w:pPr>
      <w:r>
        <w:rPr>
          <w:rFonts w:eastAsia="Times New Roman" w:cs="Times New Roman"/>
          <w:color w:val="auto"/>
          <w:kern w:val="0"/>
          <w:sz w:val="22"/>
          <w:szCs w:val="22"/>
          <w:lang w:val="uk-UA" w:eastAsia="zh-CN" w:bidi="ar-SA"/>
        </w:rPr>
      </w:r>
    </w:p>
    <w:p>
      <w:pPr>
        <w:pStyle w:val="Normal"/>
        <w:widowControl/>
        <w:suppressAutoHyphens w:val="true"/>
        <w:overflowPunct w:val="false"/>
        <w:bidi w:val="0"/>
        <w:spacing w:before="0" w:after="0"/>
        <w:ind w:left="0" w:right="0" w:firstLine="567"/>
        <w:jc w:val="both"/>
        <w:rPr/>
      </w:pPr>
      <w:r>
        <w:rPr>
          <w:szCs w:val="28"/>
        </w:rPr>
        <w:t>1. </w:t>
      </w:r>
      <w:r>
        <w:rPr>
          <w:rFonts w:eastAsia="Times New Roman" w:cs="Times New Roman"/>
          <w:bCs/>
          <w:color w:val="000000"/>
          <w:spacing w:val="-4"/>
          <w:kern w:val="0"/>
          <w:sz w:val="28"/>
          <w:szCs w:val="28"/>
          <w:lang w:val="uk-UA" w:eastAsia="zh-CN" w:bidi="ar-SA"/>
        </w:rPr>
        <w:t xml:space="preserve">Надати Луцькій міській територіальній громаді, від імені якої діє Луцька міська рада (землекористувач КП «Луцькводоканал»), дозвіл на розроблення проєкту землеустрою щодо відведення земельної ділянки (зміни цільового призначення) площею 0,0080 га з кадастровим номером 0724582600:01:001:0316 зі зміною цільового призначення з «03.05 — для будівництва та обслуговування будівель закладів культурно-просвітницького обслуговування» на «11.04 — </w:t>
      </w:r>
      <w:r>
        <w:rPr>
          <w:rFonts w:eastAsia="Times New Roman" w:cs="Times New Roman"/>
          <w:b w:val="false"/>
          <w:bCs/>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bCs/>
          <w:i w:val="false"/>
          <w:caps w:val="false"/>
          <w:smallCaps w:val="false"/>
          <w:color w:val="auto"/>
          <w:spacing w:val="0"/>
          <w:kern w:val="0"/>
          <w:sz w:val="28"/>
          <w:szCs w:val="28"/>
          <w:lang w:val="uk-UA" w:eastAsia="zh-CN" w:bidi="ar-SA"/>
        </w:rPr>
        <w:t xml:space="preserve"> основних, </w:t>
      </w:r>
      <w:r>
        <w:rPr>
          <w:rFonts w:eastAsia="Times New Roman" w:cs="Times New Roman"/>
          <w:b w:val="false"/>
          <w:bCs/>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bCs/>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bCs/>
          <w:i w:val="false"/>
          <w:caps w:val="false"/>
          <w:smallCaps w:val="false"/>
          <w:color w:val="auto"/>
          <w:spacing w:val="-8"/>
          <w:kern w:val="0"/>
          <w:sz w:val="28"/>
          <w:szCs w:val="28"/>
          <w:lang w:val="uk-UA" w:eastAsia="zh-CN" w:bidi="ar-SA"/>
        </w:rPr>
        <w:t>води, збирання, очищення та розподілення води)</w:t>
      </w:r>
      <w:r>
        <w:rPr>
          <w:rFonts w:eastAsia="Times New Roman" w:cs="Times New Roman"/>
          <w:bCs/>
          <w:color w:val="000000"/>
          <w:spacing w:val="-4"/>
          <w:kern w:val="0"/>
          <w:sz w:val="28"/>
          <w:szCs w:val="28"/>
          <w:lang w:val="uk-UA" w:eastAsia="zh-CN" w:bidi="ar-SA"/>
        </w:rPr>
        <w:t xml:space="preserve">» </w:t>
      </w:r>
      <w:r>
        <w:rPr>
          <w:rFonts w:eastAsia="Times New Roman" w:cs="Times New Roman"/>
          <w:b w:val="false"/>
          <w:bCs/>
          <w:i w:val="false"/>
          <w:caps w:val="false"/>
          <w:smallCaps w:val="false"/>
          <w:color w:val="000000"/>
          <w:spacing w:val="-2"/>
          <w:kern w:val="0"/>
          <w:sz w:val="28"/>
          <w:szCs w:val="28"/>
          <w:u w:val="none"/>
          <w:shd w:fill="FFFFFF" w:val="clear"/>
          <w:lang w:val="uk-UA" w:eastAsia="zh-CN" w:bidi="ar-SA"/>
        </w:rPr>
        <w:t>у с. Іванчиці Луцького району Волинської області</w:t>
      </w:r>
      <w:r>
        <w:rPr>
          <w:rFonts w:eastAsia="Times New Roman" w:cs="Times New Roman"/>
          <w:b w:val="false"/>
          <w:bCs/>
          <w:i w:val="false"/>
          <w:caps w:val="false"/>
          <w:smallCaps w:val="false"/>
          <w:color w:val="auto"/>
          <w:spacing w:val="-6"/>
          <w:kern w:val="0"/>
          <w:sz w:val="28"/>
          <w:szCs w:val="28"/>
          <w:lang w:val="uk-UA" w:eastAsia="zh-CN" w:bidi="ar-SA"/>
        </w:rPr>
        <w:t>,</w:t>
      </w:r>
      <w:r>
        <w:rPr>
          <w:rFonts w:eastAsia="Times New Roman" w:cs="Times New Roman"/>
          <w:bCs/>
          <w:color w:val="000000"/>
          <w:spacing w:val="-4"/>
          <w:kern w:val="0"/>
          <w:sz w:val="28"/>
          <w:szCs w:val="28"/>
          <w:lang w:val="uk-UA" w:eastAsia="zh-CN" w:bidi="ar-SA"/>
        </w:rPr>
        <w:t xml:space="preserve"> згідно з додатком. </w:t>
      </w:r>
    </w:p>
    <w:p>
      <w:pPr>
        <w:pStyle w:val="Normal"/>
        <w:widowControl/>
        <w:suppressAutoHyphens w:val="true"/>
        <w:overflowPunct w:val="false"/>
        <w:bidi w:val="0"/>
        <w:spacing w:before="0" w:after="0"/>
        <w:ind w:left="0" w:right="0" w:firstLine="567"/>
        <w:jc w:val="both"/>
        <w:rPr>
          <w:rFonts w:ascii="Times New Roman" w:hAnsi="Times New Roman" w:eastAsia="Times New Roman" w:cs="Times New Roman"/>
          <w:b w:val="false"/>
          <w:b w:val="false"/>
          <w:bCs/>
          <w:i w:val="false"/>
          <w:i w:val="false"/>
          <w:caps w:val="false"/>
          <w:smallCaps w:val="false"/>
          <w:color w:val="auto"/>
          <w:spacing w:val="-14"/>
          <w:kern w:val="0"/>
          <w:sz w:val="28"/>
          <w:szCs w:val="28"/>
          <w:lang w:val="uk-UA" w:eastAsia="zh-CN" w:bidi="ar-SA"/>
        </w:rPr>
      </w:pPr>
      <w:r>
        <w:rPr>
          <w:rFonts w:eastAsia="Times New Roman" w:cs="Times New Roman"/>
          <w:b w:val="false"/>
          <w:bCs/>
          <w:i w:val="false"/>
          <w:caps w:val="false"/>
          <w:smallCaps w:val="false"/>
          <w:color w:val="auto"/>
          <w:spacing w:val="-14"/>
          <w:kern w:val="0"/>
          <w:sz w:val="28"/>
          <w:szCs w:val="28"/>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false"/>
        <w:bidi w:val="0"/>
        <w:spacing w:before="0" w:after="0"/>
        <w:ind w:left="0" w:right="0" w:firstLine="567"/>
        <w:jc w:val="both"/>
        <w:rPr>
          <w:szCs w:val="28"/>
        </w:rPr>
      </w:pPr>
      <w:r>
        <w:rPr>
          <w:rFonts w:eastAsia="Times New Roman" w:cs="Times New Roman"/>
          <w:color w:val="auto"/>
          <w:spacing w:val="-8"/>
          <w:kern w:val="0"/>
          <w:sz w:val="28"/>
          <w:szCs w:val="28"/>
          <w:lang w:val="uk-UA" w:eastAsia="zh-CN" w:bidi="ar-SA"/>
        </w:rPr>
        <w:t>2. Контроль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pacing w:val="-2"/>
          <w:szCs w:val="28"/>
        </w:rPr>
        <w:t>.</w:t>
      </w:r>
    </w:p>
    <w:p>
      <w:pPr>
        <w:pStyle w:val="Normal"/>
        <w:tabs>
          <w:tab w:val="clear" w:pos="708"/>
          <w:tab w:val="left" w:pos="720" w:leader="none"/>
        </w:tabs>
        <w:ind w:firstLine="709"/>
        <w:jc w:val="both"/>
        <w:rPr>
          <w:rFonts w:ascii="Times New Roman" w:hAnsi="Times New Roman" w:eastAsia="Times New Roman" w:cs="Times New Roman"/>
          <w:color w:val="auto"/>
          <w:kern w:val="0"/>
          <w:sz w:val="22"/>
          <w:szCs w:val="22"/>
          <w:lang w:val="uk-UA" w:eastAsia="zh-CN" w:bidi="ar-SA"/>
        </w:rPr>
      </w:pPr>
      <w:r>
        <w:rPr>
          <w:rFonts w:eastAsia="Times New Roman" w:cs="Times New Roman"/>
          <w:color w:val="auto"/>
          <w:kern w:val="0"/>
          <w:sz w:val="22"/>
          <w:szCs w:val="22"/>
          <w:lang w:val="uk-UA" w:eastAsia="zh-CN" w:bidi="ar-SA"/>
        </w:rPr>
      </w:r>
    </w:p>
    <w:p>
      <w:pPr>
        <w:pStyle w:val="Normal"/>
        <w:tabs>
          <w:tab w:val="clear" w:pos="708"/>
          <w:tab w:val="left" w:pos="720" w:leader="none"/>
        </w:tabs>
        <w:ind w:firstLine="709"/>
        <w:jc w:val="both"/>
        <w:rPr>
          <w:rFonts w:ascii="Times New Roman" w:hAnsi="Times New Roman" w:eastAsia="Times New Roman" w:cs="Times New Roman"/>
          <w:color w:val="auto"/>
          <w:kern w:val="0"/>
          <w:sz w:val="22"/>
          <w:szCs w:val="22"/>
          <w:lang w:val="uk-UA" w:eastAsia="zh-CN" w:bidi="ar-SA"/>
        </w:rPr>
      </w:pPr>
      <w:r>
        <w:rPr>
          <w:rFonts w:eastAsia="Times New Roman" w:cs="Times New Roman"/>
          <w:color w:val="auto"/>
          <w:kern w:val="0"/>
          <w:sz w:val="22"/>
          <w:szCs w:val="22"/>
          <w:lang w:val="uk-UA" w:eastAsia="zh-CN" w:bidi="ar-SA"/>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rFonts w:ascii="Times New Roman" w:hAnsi="Times New Roman" w:eastAsia="Times New Roman" w:cs="Times New Roman"/>
          <w:color w:val="auto"/>
          <w:kern w:val="0"/>
          <w:sz w:val="22"/>
          <w:szCs w:val="22"/>
          <w:lang w:val="uk-UA" w:eastAsia="zh-CN" w:bidi="ar-SA"/>
        </w:rPr>
      </w:pPr>
      <w:r>
        <w:rPr>
          <w:rFonts w:eastAsia="Times New Roman" w:cs="Times New Roman"/>
          <w:color w:val="auto"/>
          <w:kern w:val="0"/>
          <w:sz w:val="22"/>
          <w:szCs w:val="22"/>
          <w:lang w:val="uk-UA" w:eastAsia="zh-CN" w:bidi="ar-SA"/>
        </w:rPr>
      </w:r>
    </w:p>
    <w:p>
      <w:pPr>
        <w:pStyle w:val="Normal"/>
        <w:jc w:val="both"/>
        <w:rPr>
          <w:rFonts w:ascii="Times New Roman" w:hAnsi="Times New Roman" w:eastAsia="Times New Roman" w:cs="Times New Roman"/>
          <w:color w:val="auto"/>
          <w:kern w:val="0"/>
          <w:sz w:val="22"/>
          <w:szCs w:val="22"/>
          <w:lang w:val="uk-UA" w:eastAsia="zh-CN" w:bidi="ar-SA"/>
        </w:rPr>
      </w:pPr>
      <w:r>
        <w:rPr>
          <w:rFonts w:eastAsia="Times New Roman" w:cs="Times New Roman"/>
          <w:color w:val="auto"/>
          <w:kern w:val="0"/>
          <w:sz w:val="22"/>
          <w:szCs w:val="22"/>
          <w:lang w:val="uk-UA" w:eastAsia="zh-CN" w:bidi="ar-SA"/>
        </w:rPr>
      </w:r>
    </w:p>
    <w:p>
      <w:pPr>
        <w:pStyle w:val="Normal"/>
        <w:jc w:val="both"/>
        <w:rPr>
          <w:sz w:val="24"/>
          <w:szCs w:val="24"/>
        </w:rPr>
      </w:pPr>
      <w:r>
        <w:rPr>
          <w:sz w:val="24"/>
          <w:szCs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1188</TotalTime>
  <Application>LibreOffice/7.1.2.2$Windows_X86_64 LibreOffice_project/8a45595d069ef5570103caea1b71cc9d82b2aae4</Application>
  <AppVersion>15.0000</AppVersion>
  <Pages>2</Pages>
  <Words>585</Words>
  <Characters>4049</Characters>
  <CharactersWithSpaces>4813</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2024-06-26T11:09:52Z</cp:lastPrinted>
  <dcterms:modified xsi:type="dcterms:W3CDTF">2024-07-02T11:51:08Z</dcterms:modified>
  <cp:revision>161</cp:revision>
  <dc:subject/>
  <dc:title/>
</cp:coreProperties>
</file>

<file path=docProps/custom.xml><?xml version="1.0" encoding="utf-8"?>
<Properties xmlns="http://schemas.openxmlformats.org/officeDocument/2006/custom-properties" xmlns:vt="http://schemas.openxmlformats.org/officeDocument/2006/docPropsVTypes"/>
</file>