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-1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Пояснювальна записка</w:t>
      </w:r>
    </w:p>
    <w:p>
      <w:pPr>
        <w:pStyle w:val="Normal"/>
        <w:ind w:left="0" w:right="-1" w:hanging="0"/>
        <w:jc w:val="center"/>
        <w:rPr/>
      </w:pPr>
      <w:r>
        <w:rPr>
          <w:b/>
          <w:bCs/>
          <w:sz w:val="28"/>
          <w:szCs w:val="28"/>
        </w:rPr>
        <w:t xml:space="preserve">до проєкту рішення міської ради </w:t>
      </w:r>
      <w:r>
        <w:rPr>
          <w:rFonts w:eastAsia="Times New Roman" w:cs="Roboto Condensed;Times New Roman" w:ascii="Roboto Condensed;Times New Roman" w:hAnsi="Roboto Condensed;Times New Roman"/>
          <w:b/>
          <w:bCs/>
          <w:color w:val="000000"/>
          <w:kern w:val="0"/>
          <w:sz w:val="28"/>
          <w:szCs w:val="28"/>
          <w:u w:val="none"/>
          <w:lang w:val="uk-UA" w:eastAsia="ru-RU" w:bidi="ar-SA"/>
        </w:rPr>
        <w:t>«</w:t>
      </w:r>
      <w:r>
        <w:rPr>
          <w:rFonts w:cs="Arial"/>
          <w:b/>
          <w:bCs/>
          <w:sz w:val="28"/>
          <w:szCs w:val="28"/>
        </w:rPr>
        <w:t xml:space="preserve">Про внесення змін до рішення </w:t>
      </w:r>
    </w:p>
    <w:p>
      <w:pPr>
        <w:pStyle w:val="Normal"/>
        <w:ind w:left="0" w:right="-1" w:hanging="0"/>
        <w:jc w:val="center"/>
        <w:rPr/>
      </w:pPr>
      <w:r>
        <w:rPr>
          <w:rFonts w:cs="Arial"/>
          <w:b/>
          <w:bCs/>
          <w:sz w:val="28"/>
          <w:szCs w:val="28"/>
        </w:rPr>
        <w:t xml:space="preserve">міської ради від </w:t>
      </w:r>
      <w:r>
        <w:rPr>
          <w:rFonts w:eastAsia="Times New Roman" w:cs="Roboto Condensed;Times New Roman" w:ascii="Roboto Condensed;Times New Roman" w:hAnsi="Roboto Condensed;Times New Roman"/>
          <w:b/>
          <w:bCs/>
          <w:color w:val="000000"/>
          <w:kern w:val="0"/>
          <w:sz w:val="28"/>
          <w:szCs w:val="28"/>
          <w:u w:val="none"/>
          <w:lang w:val="uk-UA" w:eastAsia="ru-RU" w:bidi="ar-SA"/>
        </w:rPr>
        <w:t>28.04.2021 № 10/69</w:t>
      </w:r>
    </w:p>
    <w:p>
      <w:pPr>
        <w:pStyle w:val="Normal"/>
        <w:spacing w:lineRule="auto" w:line="240"/>
        <w:jc w:val="center"/>
        <w:rPr/>
      </w:pPr>
      <w:r>
        <w:rPr>
          <w:rFonts w:eastAsia="Times New Roman" w:cs="Roboto Condensed;Times New Roman" w:ascii="Roboto Condensed;Times New Roman" w:hAnsi="Roboto Condensed;Times New Roman"/>
          <w:b/>
          <w:bCs/>
          <w:color w:val="000000"/>
          <w:kern w:val="0"/>
          <w:sz w:val="28"/>
          <w:szCs w:val="28"/>
          <w:u w:val="none"/>
          <w:lang w:val="uk-UA" w:eastAsia="ru-RU" w:bidi="ar-SA"/>
        </w:rPr>
        <w:t>«Про затвердження структури виконавчих органів міської ради, загальної чисельності апарату міської ради та її виконавчих органів»</w:t>
      </w:r>
      <w:r>
        <w:rPr>
          <w:b/>
          <w:bCs/>
          <w:sz w:val="28"/>
          <w:szCs w:val="28"/>
        </w:rPr>
        <w:t xml:space="preserve"> </w:t>
      </w:r>
    </w:p>
    <w:p>
      <w:pPr>
        <w:pStyle w:val="Normal"/>
        <w:jc w:val="center"/>
        <w:rPr>
          <w:b w:val="false"/>
          <w:b w:val="false"/>
          <w:bCs w:val="false"/>
          <w:color w:val="000000"/>
          <w:sz w:val="28"/>
          <w:szCs w:val="28"/>
          <w:lang w:val="uk-UA" w:eastAsia="ru-RU"/>
        </w:rPr>
      </w:pPr>
      <w:r>
        <w:rPr>
          <w:b w:val="false"/>
          <w:bCs w:val="false"/>
          <w:color w:val="000000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lang w:val="uk-UA"/>
        </w:rPr>
        <w:tab/>
      </w:r>
      <w:r>
        <w:rPr>
          <w:rFonts w:cs="Times New Roman"/>
          <w:b/>
          <w:bCs/>
          <w:color w:val="000000"/>
          <w:sz w:val="28"/>
          <w:szCs w:val="28"/>
          <w:lang w:val="uk-UA"/>
        </w:rPr>
        <w:t>Потреба і мета прийняття рішення: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 xml:space="preserve"> Виконання рішення Волинського окружного адміністративного суду від 08 листопада 2023 року у справі № 140/16750/23, залишеного  без змін постановою Восьмого апеляційного адміністративного суду від 02.05.2024, за позовом заступника керівника Волинської обласної прокуратури до Луцької міської ради про визнання бездіяльності протиправною та зобов`язання вчинити дії щодо приведення штатної чисельності працівників служби у справах дітей Луцької міської ради відповідно до нормативів, установлених частиною 7 статті 4 Закону України «Про органи і служби у справах дітей та спеціальні установи для дітей».</w:t>
      </w:r>
    </w:p>
    <w:p>
      <w:pPr>
        <w:pStyle w:val="Style17"/>
        <w:tabs>
          <w:tab w:val="clear" w:pos="708"/>
          <w:tab w:val="left" w:pos="570" w:leader="none"/>
        </w:tabs>
        <w:spacing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bidi="ar-SA"/>
        </w:rPr>
        <w:tab/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Відповідно до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bidi="ar-SA"/>
        </w:rPr>
        <w:t xml:space="preserve"> норм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bidi="ar-SA"/>
        </w:rPr>
        <w:t>з</w:t>
      </w:r>
      <w:hyperlink r:id="rId2" w:tgtFrame="_blank">
        <w:r>
          <w:rPr>
            <w:rStyle w:val="Style15"/>
            <w:rFonts w:ascii="Times New Roman" w:hAnsi="Times New Roman"/>
            <w:color w:val="000000"/>
            <w:u w:val="none"/>
            <w:lang w:val="uk-UA" w:bidi="ar-SA"/>
          </w:rPr>
          <w:t>акон</w:t>
        </w:r>
        <w:r>
          <w:rPr>
            <w:rStyle w:val="Style15"/>
            <w:rFonts w:ascii="Times New Roman" w:hAnsi="Times New Roman"/>
            <w:color w:val="000000"/>
            <w:u w:val="none"/>
            <w:lang w:val="uk-UA" w:bidi="ar-SA"/>
          </w:rPr>
          <w:t>ів</w:t>
        </w:r>
        <w:r>
          <w:rPr>
            <w:rStyle w:val="Style15"/>
            <w:rFonts w:ascii="Times New Roman" w:hAnsi="Times New Roman"/>
            <w:color w:val="000000"/>
            <w:u w:val="none"/>
            <w:lang w:val="uk-UA" w:bidi="ar-SA"/>
          </w:rPr>
          <w:t xml:space="preserve"> України «Про охорону дитинства»</w:t>
        </w:r>
      </w:hyperlink>
      <w:r>
        <w:rPr>
          <w:rFonts w:ascii="Times New Roman" w:hAnsi="Times New Roman"/>
          <w:color w:val="000000"/>
          <w:u w:val="none"/>
          <w:lang w:val="uk-UA" w:bidi="ar-SA"/>
        </w:rPr>
        <w:t xml:space="preserve"> </w:t>
      </w:r>
      <w:r>
        <w:rPr>
          <w:rFonts w:ascii="Times New Roman" w:hAnsi="Times New Roman"/>
          <w:color w:val="000000"/>
          <w:u w:val="none"/>
          <w:lang w:val="uk-UA" w:bidi="ar-SA"/>
        </w:rPr>
        <w:t xml:space="preserve">та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u w:val="none"/>
          <w:lang w:val="uk-UA" w:bidi="ar-SA"/>
        </w:rPr>
        <w:t xml:space="preserve">«Про органи і служби у справах дітей та спеціальні установи для дітей»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bidi="ar-SA"/>
        </w:rPr>
        <w:t xml:space="preserve">лужби у справах дітей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bidi="ar-SA"/>
        </w:rPr>
        <w:t xml:space="preserve">створюють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bidi="ar-SA"/>
        </w:rPr>
        <w:t xml:space="preserve">для виконання відповідних повноважень з урахуванням вимог законодавства до їх штатної чисельності, а саме: один працівник служби не більше ніж на одну тисячу дітей, які проживають у районі, та не більше ніж на дві тисячі дітей, які проживають у місті. </w:t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bidi="ar-SA"/>
        </w:rPr>
        <w:tab/>
        <w:t xml:space="preserve">З урахуванням зазначеного, кількість штатних одиниць Служби у справах дітей Луцької міської ради має складати 29 одиниць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>необхідн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 xml:space="preserve"> додатково збільш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ити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 xml:space="preserve"> штатн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 xml:space="preserve"> чисельн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>і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>ст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>лужби у справах дітей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 xml:space="preserve"> Луцької міської ради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bidi="ar-SA"/>
        </w:rPr>
        <w:t xml:space="preserve"> 17 штатних одиниць).</w:t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rFonts w:eastAsia="Times New Roman" w:cs="Times New Roman"/>
          <w:bCs w:val="false"/>
          <w:sz w:val="28"/>
          <w:szCs w:val="28"/>
          <w:lang w:bidi="ar-SA"/>
        </w:rPr>
        <w:tab/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rFonts w:eastAsia="Times New Roman" w:cs="Times New Roman"/>
          <w:b/>
          <w:bCs/>
          <w:sz w:val="28"/>
          <w:szCs w:val="28"/>
          <w:lang w:bidi="ar-SA"/>
        </w:rPr>
        <w:t xml:space="preserve">Прогнозовані суспільні наслідки прийняття рішення: </w:t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rFonts w:eastAsia="Times New Roman" w:cs="Times New Roman"/>
          <w:bCs/>
          <w:sz w:val="28"/>
          <w:szCs w:val="28"/>
          <w:lang w:bidi="ar-SA"/>
        </w:rPr>
        <w:tab/>
        <w:t>Прийняття рішення підвищить якість та оперативність надання соціальних та адміністративних послуг щодо захисту прав та інтересів дітей, а також дасть змогу виконати рішення суду.</w:t>
      </w:r>
    </w:p>
    <w:p>
      <w:pPr>
        <w:pStyle w:val="Normal"/>
        <w:rPr>
          <w:bCs w:val="false"/>
          <w:sz w:val="28"/>
          <w:szCs w:val="28"/>
        </w:rPr>
      </w:pPr>
      <w:r>
        <w:rPr>
          <w:bCs w:val="false"/>
          <w:sz w:val="28"/>
          <w:szCs w:val="28"/>
        </w:rPr>
      </w:r>
    </w:p>
    <w:p>
      <w:pPr>
        <w:pStyle w:val="Normal"/>
        <w:rPr>
          <w:bCs w:val="false"/>
          <w:sz w:val="28"/>
          <w:szCs w:val="28"/>
        </w:rPr>
      </w:pPr>
      <w:r>
        <w:rPr>
          <w:bCs w:val="false"/>
          <w:sz w:val="28"/>
          <w:szCs w:val="28"/>
        </w:rPr>
      </w:r>
    </w:p>
    <w:p>
      <w:pPr>
        <w:pStyle w:val="Normal"/>
        <w:rPr/>
      </w:pPr>
      <w:r>
        <w:rPr>
          <w:bCs w:val="false"/>
          <w:sz w:val="28"/>
          <w:szCs w:val="28"/>
        </w:rPr>
        <w:t>Начальник управління персоналу                                             Віра ГУДИМА</w:t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Roboto Condensed">
    <w:altName w:val="Times New Roman"/>
    <w:charset w:val="cc"/>
    <w:family w:val="roman"/>
    <w:pitch w:val="variable"/>
  </w:font>
  <w:font w:name="Times New Roman">
    <w:charset w:val="cc"/>
    <w:family w:val="auto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Style16"/>
    <w:next w:val="Style17"/>
    <w:qFormat/>
    <w:pPr>
      <w:numPr>
        <w:ilvl w:val="0"/>
        <w:numId w:val="1"/>
      </w:numPr>
      <w:spacing w:before="240" w:after="120"/>
      <w:ind w:left="0" w:right="0" w:hanging="0"/>
      <w:outlineLvl w:val="0"/>
    </w:pPr>
    <w:rPr>
      <w:rFonts w:ascii="Liberation Serif;Times New Roman" w:hAnsi="Liberation Serif;Times New Roman" w:eastAsia="NSimSun" w:cs="Arial"/>
      <w:b/>
      <w:bCs/>
      <w:sz w:val="48"/>
      <w:szCs w:val="4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sz w:val="28"/>
      <w:szCs w:val="28"/>
    </w:rPr>
  </w:style>
  <w:style w:type="character" w:styleId="Style13">
    <w:name w:val="Шрифт абзацу за промовчанням"/>
    <w:qFormat/>
    <w:rPr/>
  </w:style>
  <w:style w:type="character" w:styleId="Rvts23">
    <w:name w:val="rvts23"/>
    <w:basedOn w:val="Style13"/>
    <w:qFormat/>
    <w:rPr/>
  </w:style>
  <w:style w:type="character" w:styleId="Rvts64">
    <w:name w:val="rvts64"/>
    <w:basedOn w:val="Style13"/>
    <w:qFormat/>
    <w:rPr/>
  </w:style>
  <w:style w:type="character" w:styleId="Rvts9">
    <w:name w:val="rvts9"/>
    <w:basedOn w:val="Style13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</w:rPr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7">
    <w:name w:val="Body Text"/>
    <w:basedOn w:val="Normal"/>
    <w:pPr>
      <w:widowControl w:val="false"/>
      <w:suppressAutoHyphens w:val="true"/>
      <w:spacing w:before="0" w:after="120"/>
    </w:pPr>
    <w:rPr>
      <w:rFonts w:eastAsia="SimSun;宋体" w:cs="Mangal"/>
      <w:kern w:val="2"/>
      <w:sz w:val="28"/>
      <w:lang w:bidi="hi-IN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vps17">
    <w:name w:val="rvps17"/>
    <w:basedOn w:val="Normal"/>
    <w:qFormat/>
    <w:pPr>
      <w:spacing w:before="280" w:after="280"/>
    </w:pPr>
    <w:rPr/>
  </w:style>
  <w:style w:type="paragraph" w:styleId="Rvps7">
    <w:name w:val="rvps7"/>
    <w:basedOn w:val="Normal"/>
    <w:qFormat/>
    <w:pPr>
      <w:spacing w:before="280" w:after="280"/>
    </w:pPr>
    <w:rPr/>
  </w:style>
  <w:style w:type="paragraph" w:styleId="Rvps6">
    <w:name w:val="rvps6"/>
    <w:basedOn w:val="Normal"/>
    <w:qFormat/>
    <w:pPr>
      <w:spacing w:before="280" w:after="280"/>
    </w:pPr>
    <w:rPr/>
  </w:style>
  <w:style w:type="paragraph" w:styleId="Style21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Style22">
    <w:name w:val="Вміст рамки"/>
    <w:basedOn w:val="Normal"/>
    <w:qFormat/>
    <w:pPr/>
    <w:rPr/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search.ligazakon.ua/l_doc2.nsf/link1/ed_2023_07_14/pravo1/T012402.html?pravo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522</TotalTime>
  <Application>LibreOffice/6.3.3.2$Windows_X86_64 LibreOffice_project/a64200df03143b798afd1ec74a12ab50359878ed</Application>
  <Pages>1</Pages>
  <Words>250</Words>
  <Characters>1564</Characters>
  <CharactersWithSpaces>1858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2023-04-04T15:58:00Z</dcterms:created>
  <dc:creator>CNAP</dc:creator>
  <dc:description/>
  <dc:language>uk-UA</dc:language>
  <cp:lastModifiedBy/>
  <cp:lastPrinted>2024-07-04T15:25:33Z</cp:lastPrinted>
  <dcterms:modified xsi:type="dcterms:W3CDTF">2024-07-04T16:10:17Z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