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3175" b="3175"/>
                <wp:wrapNone/>
                <wp:docPr id="1" name="shapetype_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203239641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Cs w:val="28"/>
        </w:rPr>
      </w:pPr>
      <w:r>
        <w:rPr>
          <w:sz w:val="24"/>
        </w:rPr>
        <w:t>________________    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</w:rPr>
        <w:t xml:space="preserve">Про </w:t>
      </w:r>
      <w:r>
        <w:rPr>
          <w:color w:val="000000"/>
          <w:szCs w:val="28"/>
        </w:rPr>
        <w:t>затвердження</w:t>
      </w:r>
      <w:r>
        <w:rPr>
          <w:szCs w:val="28"/>
        </w:rPr>
        <w:t xml:space="preserve"> Стратегії розвитку</w:t>
      </w:r>
    </w:p>
    <w:p>
      <w:pPr>
        <w:pStyle w:val="Normal"/>
        <w:widowControl w:val="false"/>
        <w:rPr>
          <w:szCs w:val="28"/>
        </w:rPr>
      </w:pPr>
      <w:r>
        <w:rPr>
          <w:szCs w:val="28"/>
        </w:rPr>
        <w:t>Луцької міської територіальної</w:t>
      </w:r>
    </w:p>
    <w:p>
      <w:pPr>
        <w:pStyle w:val="Normal"/>
        <w:widowControl w:val="false"/>
        <w:rPr>
          <w:szCs w:val="28"/>
        </w:rPr>
      </w:pPr>
      <w:r>
        <w:rPr>
          <w:szCs w:val="28"/>
        </w:rPr>
        <w:t>громади до 2030 року</w:t>
      </w:r>
    </w:p>
    <w:p>
      <w:pPr>
        <w:pStyle w:val="Normal"/>
        <w:widowControl w:val="false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Керуючись законами України «Про місцеве самоврядування в Україні», </w:t>
      </w:r>
      <w:r>
        <w:rPr>
          <w:color w:val="000000"/>
          <w:szCs w:val="28"/>
          <w:shd w:fill="FFFFFF" w:val="clear"/>
        </w:rPr>
        <w:t xml:space="preserve">«Про державне прогнозування та розроблення програм економічного і соціального розвитку України», постановою Кабінету Міністрів України від 05.08.2020 № 695 «Про затвердження Державної стратегії регіонального розвитку на 2021-2027 роки», </w:t>
      </w:r>
      <w:r>
        <w:rPr>
          <w:color w:val="000000"/>
          <w:szCs w:val="28"/>
        </w:rPr>
        <w:t>наказом Міністерства розвитку громад та територій України від 21.12.2022 № 265 «Про затвердження Методичних рекомендацій щодо порядку розроблення, затвердження, реалізації, проведення моніторингу та оцінювання реалізації стратегій розвитку територіальних громад»</w:t>
      </w:r>
      <w:r>
        <w:rPr>
          <w:color w:val="000000"/>
          <w:szCs w:val="28"/>
          <w:shd w:fill="FFFFFF" w:val="clear"/>
        </w:rPr>
        <w:t>, враховуючи Цілі сталого розвитку ООН, цілі «Стратегії розвитку Волинської області на період до 2027 року</w:t>
      </w:r>
      <w:r>
        <w:rPr>
          <w:szCs w:val="28"/>
          <w:shd w:fill="FFFFFF" w:val="clear"/>
        </w:rPr>
        <w:t>»,</w:t>
      </w:r>
      <w:r>
        <w:rPr>
          <w:i/>
          <w:color w:val="FF0000"/>
          <w:szCs w:val="28"/>
          <w:shd w:fill="FFFFFF" w:val="clear"/>
        </w:rPr>
        <w:t xml:space="preserve"> </w:t>
      </w:r>
      <w:r>
        <w:rPr>
          <w:color w:val="000000"/>
          <w:szCs w:val="28"/>
        </w:rPr>
        <w:t>розглянувши проєкт Стратегії розвитку Луцької міської територіальної громади до 2030 року, міська рада</w:t>
      </w:r>
    </w:p>
    <w:p>
      <w:pPr>
        <w:pStyle w:val="Normal"/>
        <w:shd w:val="clear" w:color="auto" w:fill="FFFFFF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</w:r>
    </w:p>
    <w:p>
      <w:pPr>
        <w:pStyle w:val="Normal"/>
        <w:shd w:val="clear" w:color="auto" w:fill="FFFFFF"/>
        <w:jc w:val="both"/>
        <w:rPr/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Style22"/>
        <w:spacing w:before="0" w:after="0"/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1. Затвердити Стратегію розвитку Луцької міської територіальної громади до 2030 року (далі – Стратегія), згідно з додатком.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2. Виконавчим органам міської ради, старостам старостинських округів, підприємствам, установам та організаціям усіх форм власності, громадським організаціям, що діють на території </w:t>
      </w:r>
      <w:r>
        <w:rPr>
          <w:color w:val="000000"/>
          <w:szCs w:val="28"/>
        </w:rPr>
        <w:t xml:space="preserve">Луцької міської територіальної громади, </w:t>
      </w:r>
      <w:r>
        <w:rPr>
          <w:color w:val="000000"/>
          <w:szCs w:val="28"/>
          <w:shd w:fill="FFFFFF" w:val="clear"/>
        </w:rPr>
        <w:t xml:space="preserve">враховувати стратегічні, оперативні цілі, завдання та заходи Стратегії при розробці </w:t>
      </w:r>
      <w:r>
        <w:rPr>
          <w:szCs w:val="28"/>
          <w:shd w:fill="FFFFFF" w:val="clear"/>
        </w:rPr>
        <w:t>бюджету, програми економічного і соціального розвитку громади та  цільових програм</w:t>
      </w:r>
      <w:r>
        <w:rPr>
          <w:szCs w:val="28"/>
        </w:rPr>
        <w:t>.</w:t>
      </w:r>
    </w:p>
    <w:p>
      <w:pPr>
        <w:pStyle w:val="Normal"/>
        <w:ind w:firstLine="567"/>
        <w:jc w:val="both"/>
        <w:rPr>
          <w:szCs w:val="28"/>
        </w:rPr>
      </w:pPr>
      <w:r>
        <w:rPr>
          <w:color w:val="000000"/>
          <w:szCs w:val="28"/>
        </w:rPr>
        <w:t>3. Департаменту економічної політики міської ради</w:t>
      </w:r>
      <w:r>
        <w:rPr>
          <w:szCs w:val="28"/>
        </w:rPr>
        <w:t xml:space="preserve"> </w:t>
      </w:r>
      <w:r>
        <w:rPr>
          <w:szCs w:val="28"/>
          <w:shd w:fill="FFFFFF" w:val="clear"/>
        </w:rPr>
        <w:t>забезпечити щорічний моніторинг та оцінку</w:t>
      </w:r>
      <w:bookmarkStart w:id="0" w:name="_GoBack"/>
      <w:bookmarkEnd w:id="0"/>
      <w:r>
        <w:rPr>
          <w:szCs w:val="28"/>
          <w:shd w:fill="FFFFFF" w:val="clear"/>
        </w:rPr>
        <w:t xml:space="preserve"> успішності реалізації Стратегії</w:t>
      </w:r>
      <w:r>
        <w:rPr>
          <w:szCs w:val="28"/>
        </w:rPr>
        <w:t>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4. </w:t>
      </w:r>
      <w:r>
        <w:rPr>
          <w:color w:val="000000"/>
          <w:szCs w:val="28"/>
        </w:rPr>
        <w:t xml:space="preserve">Контроль за виконанням рішення покласти </w:t>
      </w:r>
      <w:r>
        <w:rPr>
          <w:szCs w:val="28"/>
        </w:rPr>
        <w:t xml:space="preserve">на </w:t>
      </w:r>
      <w:r>
        <w:rPr>
          <w:spacing w:val="-4"/>
          <w:szCs w:val="28"/>
        </w:rPr>
        <w:t xml:space="preserve">заступника міського голови Ірину Чебелюк та </w:t>
      </w:r>
      <w:r>
        <w:rPr>
          <w:szCs w:val="28"/>
        </w:rPr>
        <w:t>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  Ігор ПОЛІЩУК</w:t>
      </w:r>
    </w:p>
    <w:p>
      <w:pPr>
        <w:pStyle w:val="Normal"/>
        <w:widowControl w:val="false"/>
        <w:tabs>
          <w:tab w:val="clear" w:pos="708"/>
          <w:tab w:val="left" w:pos="0" w:leader="none"/>
        </w:tabs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jc w:val="both"/>
        <w:rPr>
          <w:sz w:val="24"/>
        </w:rPr>
      </w:pPr>
      <w:r>
        <w:rPr>
          <w:rFonts w:eastAsia="Times New Roman"/>
          <w:bCs w:val="false"/>
          <w:sz w:val="24"/>
          <w:szCs w:val="24"/>
          <w:lang w:eastAsia="ar-SA"/>
        </w:rPr>
        <w:t>Дацюк</w:t>
      </w:r>
      <w:r>
        <w:rPr>
          <w:bCs w:val="false"/>
          <w:sz w:val="24"/>
        </w:rPr>
        <w:t xml:space="preserve"> 7</w:t>
      </w:r>
      <w:r>
        <w:rPr>
          <w:bCs w:val="false"/>
          <w:sz w:val="24"/>
        </w:rPr>
        <w:t>26</w:t>
      </w:r>
      <w:r>
        <w:rPr>
          <w:bCs w:val="false"/>
          <w:sz w:val="24"/>
        </w:rPr>
        <w:t> </w:t>
      </w:r>
      <w:r>
        <w:rPr>
          <w:bCs w:val="false"/>
          <w:sz w:val="24"/>
        </w:rPr>
        <w:t>4</w:t>
      </w:r>
      <w:r>
        <w:rPr>
          <w:bCs w:val="false"/>
          <w:sz w:val="24"/>
        </w:rPr>
        <w:t>55</w:t>
      </w:r>
    </w:p>
    <w:sectPr>
      <w:footerReference w:type="default" r:id="rId4"/>
      <w:type w:val="nextPage"/>
      <w:pgSz w:w="11906" w:h="16838"/>
      <w:pgMar w:left="1985" w:right="567" w:header="0" w:top="567" w:footer="709" w:bottom="1418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imSu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  <mc:AlternateContent>
        <mc:Choice Requires="wps">
          <w:drawing>
            <wp:anchor behindDoc="1" distT="0" distB="0" distL="114300" distR="114300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9050" cy="205740"/>
              <wp:effectExtent l="0" t="0" r="2540" b="6350"/>
              <wp:wrapSquare wrapText="bothSides"/>
              <wp:docPr id="2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360" cy="205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style="position:absolute;margin-left:0.05pt;margin-top:0.05pt;width:1.4pt;height:16.1pt;mso-wrap-style:none;v-text-anchor:middle">
              <v:fill o:detectmouseclick="t" type="solid" color2="black"/>
              <v:stroke color="black" joinstyle="round" endcap="flat"/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szCs w:val="26"/>
        <w:iCs w:val="false"/>
        <w:bCs w:val="false"/>
        <w:w w:val="100"/>
        <w:rFonts w:cs="Times New Roman"/>
        <w:color w:val="000000"/>
      </w:r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Times New Roman" w:ascii="Times New Roman" w:hAnsi="Times New Roman" w:cs="Times New Roman"/>
      <w:bCs/>
      <w:color w:val="auto"/>
      <w:kern w:val="0"/>
      <w:sz w:val="28"/>
      <w:szCs w:val="24"/>
      <w:lang w:eastAsia="ar-SA" w:val="uk-UA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  <w:outlineLvl w:val="2"/>
    </w:pPr>
    <w:rPr>
      <w:rFonts w:ascii="SimSun" w:hAnsi="SimSun" w:eastAsia="SimSun" w:cs="Times New Roman"/>
      <w:b/>
      <w:bCs/>
      <w:color w:val="auto"/>
      <w:kern w:val="0"/>
      <w:sz w:val="26"/>
      <w:szCs w:val="26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1"/>
    <w:qFormat/>
    <w:rPr/>
  </w:style>
  <w:style w:type="character" w:styleId="11" w:customStyle="1">
    <w:name w:val="Основной шрифт абзаца1"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pacing w:val="0"/>
      <w:w w:val="100"/>
      <w:position w:val="0"/>
      <w:sz w:val="26"/>
      <w:sz w:val="26"/>
      <w:szCs w:val="26"/>
      <w:u w:val="none"/>
      <w:vertAlign w:val="baseline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Times New Roman"/>
    </w:rPr>
  </w:style>
  <w:style w:type="character" w:styleId="WW8Num4z1" w:customStyle="1">
    <w:name w:val="WW8Num4z1"/>
    <w:qFormat/>
    <w:rPr>
      <w:rFonts w:cs="Times New Roman"/>
    </w:rPr>
  </w:style>
  <w:style w:type="character" w:styleId="Fieldcontent" w:customStyle="1">
    <w:name w:val="field-content"/>
    <w:qFormat/>
    <w:rPr>
      <w:rFonts w:cs="Times New Roma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2" w:customStyle="1">
    <w:name w:val="Заголовок1"/>
    <w:basedOn w:val="Normal"/>
    <w:next w:val="Style12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 w:customStyle="1">
    <w:name w:val="Содержимое врезки"/>
    <w:basedOn w:val="Style12"/>
    <w:qFormat/>
    <w:pPr/>
    <w:rPr/>
  </w:style>
  <w:style w:type="paragraph" w:styleId="Style20" w:customStyle="1">
    <w:name w:val="Содержимое таблицы"/>
    <w:basedOn w:val="Normal"/>
    <w:qFormat/>
    <w:pPr>
      <w:suppressLineNumbers/>
    </w:pPr>
    <w:rPr/>
  </w:style>
  <w:style w:type="paragraph" w:styleId="Style21" w:customStyle="1">
    <w:name w:val="Заголовок таблицы"/>
    <w:basedOn w:val="Style20"/>
    <w:qFormat/>
    <w:pPr>
      <w:jc w:val="center"/>
    </w:pPr>
    <w:rPr>
      <w:b/>
    </w:rPr>
  </w:style>
  <w:style w:type="paragraph" w:styleId="Style22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182EAA59-5967-4B9F-92E5-0BA6BDA6F9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Application>LibreOffice/7.1.3.2$Windows_X86_64 LibreOffice_project/47f78053abe362b9384784d31a6e56f8511eb1c1</Application>
  <AppVersion>15.0000</AppVersion>
  <Pages>1</Pages>
  <Words>225</Words>
  <Characters>1594</Characters>
  <CharactersWithSpaces>1895</CharactersWithSpaces>
  <Paragraphs>15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2023-12-19T09:39:00Z</dcterms:created>
  <dc:creator>202</dc:creator>
  <dc:description/>
  <dc:language>uk-UA</dc:language>
  <cp:lastModifiedBy/>
  <cp:lastPrinted>2022-11-11T08:27:00Z</cp:lastPrinted>
  <dcterms:modified xsi:type="dcterms:W3CDTF">2024-07-09T11:10:25Z</dcterms:modified>
  <cp:revision>12</cp:revision>
  <dc:subject/>
  <dc:title>№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A8B2186B434849B8BAC87CC973D9FAAE</vt:lpwstr>
  </property>
  <property fmtid="{D5CDD505-2E9C-101B-9397-08002B2CF9AE}" pid="3" name="KSOProductBuildVer">
    <vt:lpwstr>1049-11.2.0.11380</vt:lpwstr>
  </property>
</Properties>
</file>