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pPr>
      <w:r>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rFonts w:eastAsia="Times New Roman" w:cs="Times New Roman"/>
          <w:b w:val="false"/>
          <w:bCs w:val="false"/>
          <w:color w:val="auto"/>
          <w:spacing w:val="-6"/>
          <w:kern w:val="0"/>
          <w:sz w:val="28"/>
          <w:szCs w:val="28"/>
          <w:lang w:val="uk-UA" w:eastAsia="zh-CN" w:bidi="ar-SA"/>
        </w:rPr>
        <w:t xml:space="preserve">Про  надання  громадянці  Хвост Н.А. дозволу </w:t>
      </w:r>
    </w:p>
    <w:p>
      <w:pPr>
        <w:pStyle w:val="Normal"/>
        <w:rPr>
          <w:sz w:val="28"/>
          <w:szCs w:val="28"/>
        </w:rPr>
      </w:pPr>
      <w:r>
        <w:rPr>
          <w:rFonts w:eastAsia="Times New Roman" w:cs="Times New Roman"/>
          <w:b w:val="false"/>
          <w:bCs w:val="false"/>
          <w:color w:val="auto"/>
          <w:spacing w:val="-6"/>
          <w:kern w:val="0"/>
          <w:sz w:val="28"/>
          <w:szCs w:val="28"/>
          <w:lang w:val="uk-UA" w:eastAsia="zh-CN" w:bidi="ar-SA"/>
        </w:rPr>
        <w:t>на розроблення технічної  документації із зем-</w:t>
      </w:r>
    </w:p>
    <w:p>
      <w:pPr>
        <w:pStyle w:val="Normal"/>
        <w:rPr>
          <w:sz w:val="28"/>
          <w:szCs w:val="28"/>
        </w:rPr>
      </w:pPr>
      <w:r>
        <w:rPr>
          <w:rFonts w:eastAsia="Times New Roman" w:cs="Times New Roman"/>
          <w:b w:val="false"/>
          <w:bCs w:val="false"/>
          <w:color w:val="auto"/>
          <w:spacing w:val="-6"/>
          <w:kern w:val="0"/>
          <w:sz w:val="28"/>
          <w:szCs w:val="28"/>
          <w:lang w:val="uk-UA" w:eastAsia="zh-CN" w:bidi="ar-SA"/>
        </w:rPr>
        <w:t>леустрою   щодо   встановлення  (відновлення)</w:t>
      </w:r>
    </w:p>
    <w:p>
      <w:pPr>
        <w:pStyle w:val="Normal"/>
        <w:rPr>
          <w:sz w:val="28"/>
          <w:szCs w:val="28"/>
        </w:rPr>
      </w:pPr>
      <w:r>
        <w:rPr>
          <w:rFonts w:eastAsia="Times New Roman" w:cs="Times New Roman"/>
          <w:b w:val="false"/>
          <w:bCs w:val="false"/>
          <w:color w:val="auto"/>
          <w:spacing w:val="-6"/>
          <w:kern w:val="0"/>
          <w:sz w:val="28"/>
          <w:szCs w:val="28"/>
          <w:lang w:val="uk-UA" w:eastAsia="zh-CN" w:bidi="ar-SA"/>
        </w:rPr>
        <w:t>меж земельної ділянки в натурі (на місцевості)</w:t>
      </w:r>
    </w:p>
    <w:p>
      <w:pPr>
        <w:pStyle w:val="Normal"/>
        <w:rPr>
          <w:sz w:val="28"/>
          <w:szCs w:val="28"/>
        </w:rPr>
      </w:pPr>
      <w:r>
        <w:rPr>
          <w:rFonts w:eastAsia="Times New Roman" w:cs="Times New Roman"/>
          <w:b w:val="false"/>
          <w:bCs w:val="false"/>
          <w:color w:val="auto"/>
          <w:spacing w:val="-6"/>
          <w:kern w:val="0"/>
          <w:sz w:val="28"/>
          <w:szCs w:val="28"/>
          <w:lang w:val="uk-UA" w:eastAsia="zh-CN" w:bidi="ar-SA"/>
        </w:rPr>
        <w:t>на вул. Електроапаратній, 3 у м. Луцьку</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suppressAutoHyphens w:val="true"/>
        <w:overflowPunct w:val="fals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 xml:space="preserve">Розглянувши заяву громадянки Хвост Наталії Андріївни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0"/>
          <w:spacing w:val="-6"/>
          <w:kern w:val="0"/>
          <w:sz w:val="28"/>
          <w:szCs w:val="28"/>
          <w:shd w:fill="FFFFFF" w:val="clear"/>
          <w:lang w:val="uk-UA" w:eastAsia="zh-CN" w:bidi="ar-SA"/>
        </w:rPr>
        <w:t>вул. Електроапаратній, 3</w:t>
      </w:r>
      <w:r>
        <w:rPr>
          <w:rFonts w:eastAsia="Times New Roman" w:cs="Times New Roman"/>
          <w:b w:val="false"/>
          <w:bCs w:val="false"/>
          <w:color w:val="auto"/>
          <w:spacing w:val="-6"/>
          <w:kern w:val="0"/>
          <w:sz w:val="28"/>
          <w:szCs w:val="28"/>
          <w:lang w:val="uk-UA" w:eastAsia="zh-CN" w:bidi="ar-SA"/>
        </w:rPr>
        <w:t xml:space="preserve"> у м. Луцьку, у зв’язку із переходом права власності на об’єкт нерухомого майна на </w:t>
      </w:r>
      <w:r>
        <w:rPr>
          <w:rFonts w:eastAsia="Times New Roman" w:cs="Times New Roman"/>
          <w:b w:val="false"/>
          <w:bCs w:val="false"/>
          <w:color w:val="000000"/>
          <w:spacing w:val="-6"/>
          <w:kern w:val="0"/>
          <w:sz w:val="28"/>
          <w:szCs w:val="28"/>
          <w:shd w:fill="FFFFFF" w:val="clear"/>
          <w:lang w:val="uk-UA" w:eastAsia="zh-CN" w:bidi="ar-SA"/>
        </w:rPr>
        <w:t>вул. Електроапаратній, 3</w:t>
      </w:r>
      <w:r>
        <w:rPr>
          <w:rFonts w:eastAsia="Times New Roman" w:cs="Times New Roman"/>
          <w:b w:val="false"/>
          <w:bCs w:val="false"/>
          <w:color w:val="auto"/>
          <w:spacing w:val="-6"/>
          <w:kern w:val="0"/>
          <w:sz w:val="28"/>
          <w:szCs w:val="28"/>
          <w:lang w:val="uk-UA" w:eastAsia="zh-CN" w:bidi="ar-SA"/>
        </w:rPr>
        <w:t xml:space="preserve"> у м. Луцьку від ТОВАРИСТВА З ОБМЕЖЕНОЮ ВІДПОВІДАЛЬНІСТЮ «ТОП СВІТ» до громадянки Хвост Наталії Андріївни: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свідоцтво від 30.05.2019 за № 1473, відповідно до якого право власності на магазин продовольчих та промислових товарів, кафе та службові приміщення зареєстровано в Державному реєстрі речових прав на нерухоме майно від 30.05.2019, номер запису про право власності: 31787193,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технічний паспорт на об’єкт нерухомого майна</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враховуючи </w:t>
      </w:r>
      <w:r>
        <w:rPr>
          <w:rFonts w:eastAsia="Times New Roman" w:cs="Times New Roman"/>
          <w:b w:val="false"/>
          <w:bCs w:val="false"/>
          <w:color w:val="auto"/>
          <w:spacing w:val="-6"/>
          <w:kern w:val="0"/>
          <w:sz w:val="28"/>
          <w:szCs w:val="28"/>
          <w:lang w:val="uk-UA" w:eastAsia="zh-CN" w:bidi="ar-SA"/>
        </w:rPr>
        <w:t xml:space="preserve">договір оренди земельної ділянки, укладений між Луцькою міською радою та ТОВАРИСТВОМ З ОБМЕЖЕНОЮ ВІДПОВІДАЛЬНІСТЮ «ТОП СВІТ», зареєстрований в книзі </w:t>
      </w:r>
      <w:r>
        <w:rPr>
          <w:rFonts w:eastAsia="Times New Roman" w:cs="Times New Roman"/>
          <w:b w:val="false"/>
          <w:bCs w:val="false"/>
          <w:color w:val="auto"/>
          <w:spacing w:val="-6"/>
          <w:kern w:val="0"/>
          <w:sz w:val="28"/>
          <w:szCs w:val="28"/>
          <w:lang w:val="uk-UA" w:eastAsia="zh-CN" w:bidi="ar-SA"/>
        </w:rPr>
        <w:t xml:space="preserve">записів </w:t>
      </w:r>
      <w:r>
        <w:rPr>
          <w:rFonts w:eastAsia="Times New Roman" w:cs="Times New Roman"/>
          <w:b w:val="false"/>
          <w:bCs w:val="false"/>
          <w:color w:val="auto"/>
          <w:spacing w:val="-6"/>
          <w:kern w:val="0"/>
          <w:sz w:val="28"/>
          <w:szCs w:val="28"/>
          <w:lang w:val="uk-UA" w:eastAsia="zh-CN" w:bidi="ar-SA"/>
        </w:rPr>
        <w:t xml:space="preserve">державної реєстрації договорів оренди 25.12.2003 за № 102-03, строк дії якого закінчився,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акт приймання-передачі земельної ділянки від 24.04.2014, </w:t>
      </w:r>
      <w:r>
        <w:rPr>
          <w:rFonts w:eastAsia="Times New Roman" w:cs="Times New Roman"/>
          <w:b w:val="false"/>
          <w:bCs w:val="false"/>
          <w:color w:val="auto"/>
          <w:spacing w:val="-6"/>
          <w:kern w:val="0"/>
          <w:sz w:val="28"/>
          <w:szCs w:val="28"/>
          <w:lang w:val="uk-UA" w:eastAsia="zh-CN" w:bidi="ar-SA"/>
        </w:rPr>
        <w:t xml:space="preserve">керуючись статтями 12, 79-1, 93, </w:t>
      </w:r>
      <w:r>
        <w:rPr>
          <w:rFonts w:eastAsia="Times New Roman" w:cs="Times New Roman"/>
          <w:b w:val="false"/>
          <w:bCs w:val="false"/>
          <w:color w:val="auto"/>
          <w:spacing w:val="-6"/>
          <w:kern w:val="0"/>
          <w:sz w:val="28"/>
          <w:szCs w:val="28"/>
          <w:lang w:val="uk-UA" w:eastAsia="zh-CN" w:bidi="ar-SA"/>
        </w:rPr>
        <w:t xml:space="preserve">120, </w:t>
      </w:r>
      <w:r>
        <w:rPr>
          <w:rFonts w:eastAsia="Times New Roman" w:cs="Times New Roman"/>
          <w:b w:val="false"/>
          <w:bCs w:val="false"/>
          <w:color w:val="auto"/>
          <w:spacing w:val="-6"/>
          <w:kern w:val="0"/>
          <w:sz w:val="28"/>
          <w:szCs w:val="28"/>
          <w:lang w:val="uk-UA" w:eastAsia="zh-CN" w:bidi="ar-SA"/>
        </w:rPr>
        <w:t xml:space="preserve">122-123, частиною другою статті 134 Земельного кодексу України, </w:t>
      </w:r>
      <w:r>
        <w:rPr>
          <w:rFonts w:eastAsia="Times New Roman" w:cs="Times New Roman"/>
          <w:b w:val="false"/>
          <w:bCs w:val="false"/>
          <w:i w:val="false"/>
          <w:iCs w:val="false"/>
          <w:color w:val="auto"/>
          <w:spacing w:val="-6"/>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6"/>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6"/>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overflowPunct w:val="fals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 xml:space="preserve">1. Надати громадянці Хвост Наталії Андріївні 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0"/>
          <w:spacing w:val="-6"/>
          <w:kern w:val="0"/>
          <w:sz w:val="28"/>
          <w:szCs w:val="28"/>
          <w:shd w:fill="FFFFFF" w:val="clear"/>
          <w:lang w:val="uk-UA" w:eastAsia="zh-CN" w:bidi="ar-SA"/>
        </w:rPr>
        <w:t xml:space="preserve">вул. Електроапаратній, 3 </w:t>
      </w:r>
      <w:r>
        <w:rPr>
          <w:rFonts w:eastAsia="Times New Roman" w:cs="Times New Roman"/>
          <w:b w:val="false"/>
          <w:bCs w:val="false"/>
          <w:color w:val="auto"/>
          <w:spacing w:val="-6"/>
          <w:kern w:val="0"/>
          <w:sz w:val="28"/>
          <w:szCs w:val="28"/>
          <w:lang w:val="uk-UA" w:eastAsia="zh-CN" w:bidi="ar-SA"/>
        </w:rPr>
        <w:t>у м. Луцьку, площею 0,2764 га.</w:t>
      </w:r>
    </w:p>
    <w:p>
      <w:pPr>
        <w:pStyle w:val="Normal"/>
        <w:widowControl w:val="false"/>
        <w:suppressAutoHyphens w:val="true"/>
        <w:overflowPunct w:val="fals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2. Зобов’язати громадянку Хвост Наталію Андріївну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overflowPunct w:val="fals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color w:val="00000A"/>
          <w:sz w:val="28"/>
          <w:szCs w:val="28"/>
          <w:lang w:val="uk-UA" w:eastAsia="zh-CN"/>
        </w:rPr>
      </w:pPr>
      <w:r>
        <w:rPr>
          <w:rFonts w:cs="Times New Roman"/>
          <w:color w:val="00000A"/>
          <w:sz w:val="28"/>
          <w:szCs w:val="28"/>
          <w:lang w:val="uk-UA" w:eastAsia="zh-CN"/>
        </w:rPr>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rFonts w:eastAsia="Times New Roman" w:cs="Times New Roman"/>
          <w:b w:val="false"/>
          <w:bCs w:val="false"/>
          <w:color w:val="auto"/>
          <w:spacing w:val="-6"/>
          <w:kern w:val="0"/>
          <w:sz w:val="28"/>
          <w:szCs w:val="28"/>
          <w:lang w:val="uk-UA" w:eastAsia="zh-CN" w:bidi="ar-S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i w:val="false"/>
          <w:i w:val="false"/>
          <w:iCs w:val="false"/>
          <w:color w:val="000000"/>
          <w:sz w:val="24"/>
          <w:szCs w:val="28"/>
          <w:lang w:val="uk-UA"/>
        </w:rPr>
      </w:pPr>
      <w:r>
        <w:rPr>
          <w:i w:val="false"/>
          <w:iCs w:val="false"/>
          <w:color w:val="000000"/>
          <w:sz w:val="24"/>
          <w:szCs w:val="28"/>
          <w:lang w:val="uk-UA"/>
        </w:rPr>
        <w:t>Туз 777 863</w:t>
      </w:r>
    </w:p>
    <w:sectPr>
      <w:type w:val="nextPage"/>
      <w:pgSz w:w="11906" w:h="16838"/>
      <w:pgMar w:left="1985" w:right="567" w:gutter="0" w:header="0" w:top="795" w:footer="0" w:bottom="181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2">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SimSun" w:cs="Times New Roman"/>
      <w:color w:val="00000A"/>
      <w:kern w:val="0"/>
      <w:sz w:val="28"/>
      <w:szCs w:val="24"/>
      <w:lang w:val="ru-RU" w:eastAsia="zh-CN" w:bidi="ar-SA"/>
    </w:rPr>
  </w:style>
  <w:style w:type="paragraph" w:styleId="1">
    <w:name w:val="Heading 1"/>
    <w:basedOn w:val="Normal"/>
    <w:next w:val="Normal"/>
    <w:link w:val="Heading1Char"/>
    <w:qFormat/>
    <w:pPr>
      <w:keepNext w:val="true"/>
      <w:numPr>
        <w:ilvl w:val="0"/>
        <w:numId w:val="1"/>
      </w:numPr>
      <w:jc w:val="center"/>
      <w:outlineLvl w:val="0"/>
    </w:pPr>
    <w:rPr>
      <w:b/>
      <w:bCs/>
      <w:sz w:val="32"/>
      <w:lang w:val="uk-UA"/>
    </w:rPr>
  </w:style>
  <w:style w:type="paragraph" w:styleId="2">
    <w:name w:val="Heading 2"/>
    <w:basedOn w:val="Normal"/>
    <w:next w:val="Normal"/>
    <w:link w:val="Heading2Char"/>
    <w:qFormat/>
    <w:pPr>
      <w:keepNext w:val="true"/>
      <w:numPr>
        <w:ilvl w:val="1"/>
        <w:numId w:val="1"/>
      </w:numPr>
      <w:jc w:val="center"/>
      <w:outlineLvl w:val="1"/>
    </w:pPr>
    <w:rPr>
      <w:b/>
      <w:bCs/>
      <w:sz w:val="36"/>
      <w:lang w:val="uk-UA"/>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color w:val="00000A"/>
      <w:kern w:val="2"/>
      <w:sz w:val="32"/>
      <w:szCs w:val="32"/>
      <w:lang w:val="ru-RU" w:eastAsia="zh-CN"/>
    </w:rPr>
  </w:style>
  <w:style w:type="character" w:styleId="Heading2Char">
    <w:name w:val="Heading 2 Char"/>
    <w:basedOn w:val="DefaultParagraphFont"/>
    <w:qFormat/>
    <w:rPr>
      <w:rFonts w:ascii="Cambria" w:hAnsi="Cambria" w:cs="Times New Roman"/>
      <w:b/>
      <w:bCs/>
      <w:i/>
      <w:iCs/>
      <w:color w:val="00000A"/>
      <w:sz w:val="28"/>
      <w:szCs w:val="28"/>
      <w:lang w:val="ru-RU"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rPr>
  </w:style>
  <w:style w:type="character" w:styleId="WW8Num2z1">
    <w:name w:val="WW8Num2z1"/>
    <w:qFormat/>
    <w:rPr>
      <w:rFonts w:ascii="Courier New" w:hAnsi="Courier New"/>
    </w:rPr>
  </w:style>
  <w:style w:type="character" w:styleId="WW8Num2z2">
    <w:name w:val="WW8Num2z2"/>
    <w:qFormat/>
    <w:rPr>
      <w:rFonts w:ascii="Wingdings" w:hAnsi="Wingdings"/>
    </w:rPr>
  </w:style>
  <w:style w:type="character" w:styleId="WW8Num2z3">
    <w:name w:val="WW8Num2z3"/>
    <w:qFormat/>
    <w:rPr>
      <w:rFonts w:ascii="Symbol" w:hAnsi="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rFonts w:cs="Times New Roman"/>
    </w:rPr>
  </w:style>
  <w:style w:type="character" w:styleId="BodyTextChar">
    <w:name w:val="Body Text Char"/>
    <w:basedOn w:val="DefaultParagraphFont"/>
    <w:qFormat/>
    <w:rPr>
      <w:rFonts w:ascii="Times New Roman" w:hAnsi="Times New Roman" w:cs="Times New Roman"/>
      <w:color w:val="00000A"/>
      <w:sz w:val="24"/>
      <w:szCs w:val="24"/>
      <w:lang w:val="ru-RU" w:eastAsia="zh-CN"/>
    </w:rPr>
  </w:style>
  <w:style w:type="character" w:styleId="BodyTextIndentChar">
    <w:name w:val="Body Text Indent Char"/>
    <w:basedOn w:val="DefaultParagraphFont"/>
    <w:qFormat/>
    <w:rPr>
      <w:rFonts w:ascii="Times New Roman" w:hAnsi="Times New Roman" w:cs="Times New Roman"/>
      <w:color w:val="00000A"/>
      <w:sz w:val="24"/>
      <w:szCs w:val="24"/>
      <w:lang w:val="ru-RU" w:eastAsia="zh-CN"/>
    </w:rPr>
  </w:style>
  <w:style w:type="character" w:styleId="BalloonTextChar">
    <w:name w:val="Balloon Text Char"/>
    <w:basedOn w:val="DefaultParagraphFont"/>
    <w:link w:val="BalloonText"/>
    <w:qFormat/>
    <w:rPr>
      <w:rFonts w:ascii="Times New Roman" w:hAnsi="Times New Roman" w:cs="Times New Roman"/>
      <w:color w:val="00000A"/>
      <w:sz w:val="2"/>
      <w:lang w:val="ru-RU" w:eastAsia="zh-CN"/>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link w:val="BodyTextChar"/>
    <w:pPr>
      <w:spacing w:lineRule="auto" w:line="288"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22">
    <w:name w:val="Название объекта2"/>
    <w:basedOn w:val="Normal"/>
    <w:qFormat/>
    <w:pPr>
      <w:suppressLineNumbers/>
      <w:spacing w:before="120" w:after="120"/>
    </w:pPr>
    <w:rPr>
      <w:rFonts w:cs="Arial"/>
      <w:i/>
      <w:iCs/>
      <w:sz w:val="24"/>
    </w:rPr>
  </w:style>
  <w:style w:type="paragraph" w:styleId="12">
    <w:name w:val="Название объекта1"/>
    <w:basedOn w:val="Normal"/>
    <w:qFormat/>
    <w:pPr>
      <w:suppressLineNumbers/>
      <w:spacing w:before="120" w:after="120"/>
    </w:pPr>
    <w:rPr>
      <w:rFonts w:cs="Arial"/>
      <w:i/>
      <w:iCs/>
    </w:rPr>
  </w:style>
  <w:style w:type="paragraph" w:styleId="Style17">
    <w:name w:val="Body Text Indent"/>
    <w:basedOn w:val="Normal"/>
    <w:link w:val="BodyTextIndentChar"/>
    <w:pPr>
      <w:ind w:left="0" w:right="0" w:firstLine="545"/>
      <w:jc w:val="both"/>
    </w:pPr>
    <w:rPr>
      <w:lang w:val="uk-UA"/>
    </w:rPr>
  </w:style>
  <w:style w:type="paragraph" w:styleId="13">
    <w:name w:val="Текст1"/>
    <w:basedOn w:val="Normal"/>
    <w:qFormat/>
    <w:pPr/>
    <w:rPr>
      <w:rFonts w:ascii="Courier New" w:hAnsi="Courier New" w:cs="Courier New"/>
      <w:sz w:val="20"/>
      <w:szCs w:val="20"/>
    </w:rPr>
  </w:style>
  <w:style w:type="paragraph" w:styleId="BalloonText">
    <w:name w:val="Balloon Text"/>
    <w:basedOn w:val="Normal"/>
    <w:link w:val="BalloonTextChar"/>
    <w:qFormat/>
    <w:pPr/>
    <w:rPr>
      <w:rFonts w:ascii="Tahoma" w:hAnsi="Tahoma" w:cs="Tahoma"/>
      <w:sz w:val="16"/>
      <w:szCs w:val="16"/>
    </w:rPr>
  </w:style>
  <w:style w:type="paragraph" w:styleId="Style18">
    <w:name w:val="Знак Знак Знак Знак Знак Знак"/>
    <w:basedOn w:val="Normal"/>
    <w:qFormat/>
    <w:pPr/>
    <w:rPr>
      <w:rFonts w:ascii="Verdana" w:hAnsi="Verdana" w:eastAsia="MS Mincho;ＭＳ 明朝" w:cs="Verdana"/>
      <w:sz w:val="20"/>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322</TotalTime>
  <Application>LibreOffice/7.4.0.3$Windows_X86_64 LibreOffice_project/f85e47c08ddd19c015c0114a68350214f7066f5a</Application>
  <AppVersion>15.0000</AppVersion>
  <Pages>2</Pages>
  <Words>358</Words>
  <Characters>2277</Characters>
  <CharactersWithSpaces>2851</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2022-08-17T11:29:00Z</dcterms:created>
  <dc:creator>*</dc:creator>
  <dc:description/>
  <dc:language>uk-UA</dc:language>
  <cp:lastModifiedBy/>
  <cp:lastPrinted>2024-02-20T11:51:24Z</cp:lastPrinted>
  <dcterms:modified xsi:type="dcterms:W3CDTF">2024-07-05T12:28:05Z</dcterms:modified>
  <cp:revision>201</cp:revision>
  <dc:subject/>
  <dc:title> </dc:title>
</cp:coreProperties>
</file>

<file path=docProps/custom.xml><?xml version="1.0" encoding="utf-8"?>
<Properties xmlns="http://schemas.openxmlformats.org/officeDocument/2006/custom-properties" xmlns:vt="http://schemas.openxmlformats.org/officeDocument/2006/docPropsVTypes"/>
</file>