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6590" cy="656590"/>
                <wp:effectExtent l="0" t="0" r="0" b="0"/>
                <wp:wrapNone/>
                <wp:docPr id="1" name="shapetype_ole_rId2"/>
                <a:graphic xmlns:a="http://schemas.openxmlformats.org/drawingml/2006/main">
                  <a:graphicData uri="http://schemas.microsoft.com/office/word/2010/wordprocessingShape">
                    <wps:wsp>
                      <wps:cNvSpPr/>
                      <wps:spPr>
                        <a:xfrm>
                          <a:off x="0" y="0"/>
                          <a:ext cx="655920" cy="6559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6pt;height:51.6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3132769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ці</w:t>
      </w:r>
      <w:r>
        <w:rPr>
          <w:sz w:val="24"/>
          <w:szCs w:val="24"/>
        </w:rPr>
        <w:t xml:space="preserve"> </w:t>
      </w:r>
      <w:r>
        <w:rPr>
          <w:sz w:val="30"/>
          <w:szCs w:val="30"/>
        </w:rPr>
        <w:t xml:space="preserve">  </w:t>
      </w:r>
      <w:r>
        <w:rPr>
          <w:sz w:val="24"/>
          <w:szCs w:val="24"/>
        </w:rPr>
        <w:t xml:space="preserve"> </w:t>
      </w:r>
      <w:r>
        <w:rPr>
          <w:sz w:val="28"/>
          <w:szCs w:val="28"/>
        </w:rPr>
        <w:t>Іллюк</w:t>
      </w:r>
      <w:r>
        <w:rPr>
          <w:rFonts w:eastAsia="Times New Roman" w:cs="Times New Roman"/>
          <w:color w:val="auto"/>
          <w:kern w:val="0"/>
          <w:sz w:val="28"/>
          <w:szCs w:val="28"/>
          <w:lang w:val="uk-UA" w:eastAsia="zh-CN" w:bidi="ar-SA"/>
        </w:rPr>
        <w:t xml:space="preserve"> Д.М</w:t>
      </w:r>
      <w:r>
        <w:rPr>
          <w:sz w:val="28"/>
          <w:szCs w:val="28"/>
        </w:rPr>
        <w:t>.</w:t>
      </w:r>
    </w:p>
    <w:p>
      <w:pPr>
        <w:pStyle w:val="Normal"/>
        <w:widowControl w:val="false"/>
        <w:tabs>
          <w:tab w:val="clear" w:pos="708"/>
          <w:tab w:val="left" w:pos="4395" w:leader="none"/>
          <w:tab w:val="left" w:pos="4678" w:leader="none"/>
          <w:tab w:val="left" w:pos="4962" w:leader="none"/>
        </w:tabs>
        <w:rPr>
          <w:sz w:val="28"/>
          <w:szCs w:val="28"/>
        </w:rPr>
      </w:pPr>
      <w:r>
        <w:rPr>
          <w:sz w:val="28"/>
          <w:szCs w:val="28"/>
        </w:rPr>
        <w:t>дозволу</w:t>
      </w:r>
      <w:r>
        <w:rPr>
          <w:sz w:val="24"/>
          <w:szCs w:val="24"/>
        </w:rPr>
        <w:t xml:space="preserve">  </w:t>
      </w:r>
      <w:r>
        <w:rPr>
          <w:sz w:val="28"/>
          <w:szCs w:val="28"/>
        </w:rPr>
        <w:t>на</w:t>
      </w:r>
      <w:r>
        <w:rPr>
          <w:sz w:val="24"/>
          <w:szCs w:val="24"/>
        </w:rPr>
        <w:t xml:space="preserve">  </w:t>
      </w:r>
      <w:r>
        <w:rPr>
          <w:sz w:val="28"/>
          <w:szCs w:val="28"/>
        </w:rPr>
        <w:t xml:space="preserve">розроблення </w:t>
      </w:r>
      <w:r>
        <w:rPr>
          <w:spacing w:val="-2"/>
          <w:sz w:val="28"/>
          <w:szCs w:val="28"/>
        </w:rPr>
        <w:t>технічної</w:t>
      </w:r>
      <w:r>
        <w:rPr>
          <w:sz w:val="28"/>
          <w:szCs w:val="28"/>
        </w:rPr>
        <w:t xml:space="preserve">  доку-</w:t>
      </w:r>
    </w:p>
    <w:p>
      <w:pPr>
        <w:pStyle w:val="Normal"/>
        <w:widowControl w:val="false"/>
        <w:tabs>
          <w:tab w:val="clear" w:pos="708"/>
          <w:tab w:val="left" w:pos="4395" w:leader="none"/>
          <w:tab w:val="left" w:pos="4678" w:leader="none"/>
          <w:tab w:val="left" w:pos="4962" w:leader="none"/>
        </w:tabs>
        <w:rPr>
          <w:sz w:val="28"/>
          <w:szCs w:val="28"/>
        </w:rPr>
      </w:pPr>
      <w:r>
        <w:rPr>
          <w:sz w:val="28"/>
          <w:szCs w:val="28"/>
        </w:rPr>
        <w:t>мен</w:t>
      </w:r>
      <w:r>
        <w:rPr>
          <w:spacing w:val="-10"/>
          <w:sz w:val="28"/>
          <w:szCs w:val="28"/>
        </w:rPr>
        <w:t>тації</w:t>
      </w:r>
      <w:r>
        <w:rPr>
          <w:spacing w:val="-10"/>
          <w:sz w:val="24"/>
          <w:szCs w:val="24"/>
        </w:rPr>
        <w:t xml:space="preserve"> </w:t>
      </w:r>
      <w:r>
        <w:rPr>
          <w:spacing w:val="-10"/>
          <w:sz w:val="28"/>
          <w:szCs w:val="28"/>
        </w:rPr>
        <w:t>із</w:t>
      </w:r>
      <w:r>
        <w:rPr>
          <w:spacing w:val="-10"/>
          <w:sz w:val="24"/>
          <w:szCs w:val="24"/>
        </w:rPr>
        <w:t xml:space="preserve"> </w:t>
      </w:r>
      <w:r>
        <w:rPr>
          <w:spacing w:val="-10"/>
          <w:sz w:val="28"/>
          <w:szCs w:val="28"/>
        </w:rPr>
        <w:t>землеустрою щодо</w:t>
      </w:r>
      <w:r>
        <w:rPr>
          <w:spacing w:val="-10"/>
          <w:sz w:val="24"/>
          <w:szCs w:val="24"/>
        </w:rPr>
        <w:t xml:space="preserve"> </w:t>
      </w:r>
      <w:r>
        <w:rPr>
          <w:spacing w:val="-10"/>
          <w:sz w:val="28"/>
          <w:szCs w:val="28"/>
        </w:rPr>
        <w:t>встановлення</w:t>
      </w:r>
    </w:p>
    <w:p>
      <w:pPr>
        <w:pStyle w:val="Normal"/>
        <w:widowControl w:val="false"/>
        <w:tabs>
          <w:tab w:val="clear" w:pos="708"/>
          <w:tab w:val="left" w:pos="4395" w:leader="none"/>
          <w:tab w:val="left" w:pos="4678" w:leader="none"/>
          <w:tab w:val="left" w:pos="4962" w:leader="none"/>
        </w:tabs>
        <w:rPr>
          <w:sz w:val="28"/>
          <w:szCs w:val="28"/>
        </w:rPr>
      </w:pPr>
      <w:r>
        <w:rPr>
          <w:sz w:val="28"/>
          <w:szCs w:val="28"/>
        </w:rPr>
        <w:t>(відновлення)</w:t>
      </w:r>
      <w:r>
        <w:rPr>
          <w:sz w:val="26"/>
          <w:szCs w:val="26"/>
        </w:rPr>
        <w:t xml:space="preserve">    </w:t>
      </w:r>
      <w:r>
        <w:rPr>
          <w:sz w:val="28"/>
          <w:szCs w:val="28"/>
        </w:rPr>
        <w:t xml:space="preserve">меж  земельної  </w:t>
      </w:r>
      <w:r>
        <w:rPr>
          <w:spacing w:val="-6"/>
          <w:sz w:val="28"/>
          <w:szCs w:val="28"/>
        </w:rPr>
        <w:t>ділянки в</w:t>
      </w:r>
    </w:p>
    <w:p>
      <w:pPr>
        <w:pStyle w:val="Normal"/>
        <w:widowControl w:val="false"/>
        <w:tabs>
          <w:tab w:val="clear" w:pos="708"/>
          <w:tab w:val="left" w:pos="4395" w:leader="none"/>
          <w:tab w:val="left" w:pos="4678" w:leader="none"/>
          <w:tab w:val="left" w:pos="4962" w:leader="none"/>
        </w:tabs>
        <w:rPr>
          <w:sz w:val="28"/>
          <w:szCs w:val="28"/>
        </w:rPr>
      </w:pPr>
      <w:r>
        <w:rPr>
          <w:spacing w:val="-6"/>
          <w:sz w:val="28"/>
          <w:szCs w:val="28"/>
        </w:rPr>
        <w:t>натурі</w:t>
      </w:r>
      <w:r>
        <w:rPr>
          <w:spacing w:val="-6"/>
          <w:sz w:val="24"/>
          <w:szCs w:val="24"/>
        </w:rPr>
        <w:t xml:space="preserve">  </w:t>
      </w:r>
      <w:r>
        <w:rPr>
          <w:spacing w:val="-6"/>
          <w:sz w:val="28"/>
          <w:szCs w:val="28"/>
        </w:rPr>
        <w:t>(на місцевості)</w:t>
      </w:r>
      <w:r>
        <w:rPr>
          <w:spacing w:val="-6"/>
          <w:sz w:val="22"/>
          <w:szCs w:val="22"/>
        </w:rPr>
        <w:t xml:space="preserve">   </w:t>
      </w:r>
      <w:r>
        <w:rPr>
          <w:spacing w:val="-6"/>
          <w:sz w:val="28"/>
          <w:szCs w:val="28"/>
        </w:rPr>
        <w:t xml:space="preserve">на  земельну </w:t>
      </w:r>
      <w:r>
        <w:rPr>
          <w:spacing w:val="-4"/>
          <w:sz w:val="28"/>
          <w:szCs w:val="28"/>
        </w:rPr>
        <w:t>частку</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(пай)</w:t>
      </w:r>
      <w:r>
        <w:rPr>
          <w:spacing w:val="-4"/>
          <w:sz w:val="26"/>
          <w:szCs w:val="26"/>
        </w:rPr>
        <w:t xml:space="preserve">     </w:t>
      </w:r>
      <w:r>
        <w:rPr>
          <w:spacing w:val="-4"/>
          <w:sz w:val="28"/>
          <w:szCs w:val="28"/>
        </w:rPr>
        <w:t>№ </w:t>
      </w:r>
      <w:r>
        <w:rPr>
          <w:rFonts w:eastAsia="Times New Roman" w:cs="Times New Roman"/>
          <w:color w:val="auto"/>
          <w:spacing w:val="-4"/>
          <w:kern w:val="0"/>
          <w:sz w:val="28"/>
          <w:szCs w:val="28"/>
          <w:lang w:val="uk-UA" w:eastAsia="zh-CN" w:bidi="ar-SA"/>
        </w:rPr>
        <w:t>217</w:t>
      </w:r>
      <w:r>
        <w:rPr>
          <w:rFonts w:eastAsia="Times New Roman" w:cs="Times New Roman"/>
          <w:spacing w:val="-4"/>
          <w:sz w:val="28"/>
          <w:szCs w:val="28"/>
          <w:lang w:bidi="ar-SA"/>
        </w:rPr>
        <w:t xml:space="preserve">   </w:t>
      </w:r>
      <w:r>
        <w:rPr>
          <w:spacing w:val="-4"/>
          <w:sz w:val="28"/>
          <w:szCs w:val="28"/>
        </w:rPr>
        <w:t>(</w:t>
      </w:r>
      <w:r>
        <w:rPr>
          <w:rFonts w:eastAsia="Times New Roman" w:cs="Times New Roman"/>
          <w:color w:val="auto"/>
          <w:spacing w:val="-4"/>
          <w:kern w:val="0"/>
          <w:sz w:val="28"/>
          <w:szCs w:val="28"/>
          <w:lang w:val="uk-UA" w:eastAsia="zh-CN" w:bidi="ar-SA"/>
        </w:rPr>
        <w:t>пасовище</w:t>
      </w:r>
      <w:r>
        <w:rPr>
          <w:spacing w:val="-4"/>
          <w:sz w:val="28"/>
          <w:szCs w:val="28"/>
        </w:rPr>
        <w:t xml:space="preserve"> — орієнтовною</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 xml:space="preserve">площею </w:t>
      </w:r>
      <w:r>
        <w:rPr>
          <w:rFonts w:eastAsia="Times New Roman" w:cs="Times New Roman"/>
          <w:color w:val="auto"/>
          <w:spacing w:val="-4"/>
          <w:kern w:val="0"/>
          <w:sz w:val="28"/>
          <w:szCs w:val="28"/>
          <w:lang w:val="uk-UA" w:eastAsia="zh-CN" w:bidi="ar-SA"/>
        </w:rPr>
        <w:t>0,17</w:t>
      </w:r>
      <w:r>
        <w:rPr>
          <w:spacing w:val="-4"/>
          <w:sz w:val="28"/>
          <w:szCs w:val="28"/>
        </w:rPr>
        <w:t> га</w:t>
      </w:r>
      <w:r>
        <w:rPr>
          <w:sz w:val="28"/>
          <w:szCs w:val="28"/>
        </w:rPr>
        <w:t>)  у с. </w:t>
      </w:r>
      <w:r>
        <w:rPr>
          <w:rFonts w:eastAsia="Times New Roman" w:cs="Times New Roman"/>
          <w:color w:val="auto"/>
          <w:kern w:val="0"/>
          <w:sz w:val="28"/>
          <w:szCs w:val="28"/>
          <w:lang w:val="uk-UA" w:eastAsia="zh-CN" w:bidi="ar-SA"/>
        </w:rPr>
        <w:t>Жидичин</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Луцького</w:t>
      </w:r>
    </w:p>
    <w:p>
      <w:pPr>
        <w:pStyle w:val="Normal"/>
        <w:widowControl w:val="false"/>
        <w:tabs>
          <w:tab w:val="clear" w:pos="708"/>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району Волинської області</w:t>
      </w:r>
    </w:p>
    <w:p>
      <w:pPr>
        <w:pStyle w:val="Normal"/>
        <w:widowControl w:val="false"/>
        <w:tabs>
          <w:tab w:val="clear" w:pos="708"/>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spacing w:val="-6"/>
          <w:sz w:val="28"/>
          <w:szCs w:val="28"/>
        </w:rPr>
        <w:t>Розглянувши заяву громадян</w:t>
      </w:r>
      <w:r>
        <w:rPr>
          <w:rFonts w:eastAsia="Times New Roman" w:cs="Times New Roman"/>
          <w:color w:val="auto"/>
          <w:spacing w:val="-6"/>
          <w:kern w:val="0"/>
          <w:sz w:val="28"/>
          <w:szCs w:val="28"/>
          <w:lang w:val="uk-UA" w:eastAsia="zh-CN" w:bidi="ar-SA"/>
        </w:rPr>
        <w:t>ки</w:t>
      </w:r>
      <w:r>
        <w:rPr>
          <w:spacing w:val="-6"/>
          <w:sz w:val="28"/>
          <w:szCs w:val="28"/>
        </w:rPr>
        <w:t xml:space="preserve"> </w:t>
      </w:r>
      <w:r>
        <w:rPr>
          <w:rFonts w:eastAsia="Times New Roman" w:cs="Times New Roman"/>
          <w:color w:val="auto"/>
          <w:spacing w:val="-6"/>
          <w:kern w:val="0"/>
          <w:sz w:val="28"/>
          <w:szCs w:val="28"/>
          <w:lang w:val="uk-UA" w:eastAsia="zh-CN" w:bidi="ar-SA"/>
        </w:rPr>
        <w:t>Іллюк Данії Миколаївни</w:t>
      </w:r>
      <w:r>
        <w:rPr>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spacing w:val="-4"/>
          <w:sz w:val="28"/>
          <w:szCs w:val="28"/>
        </w:rPr>
        <w:t>№ </w:t>
      </w:r>
      <w:r>
        <w:rPr>
          <w:rFonts w:eastAsia="Times New Roman" w:cs="Times New Roman"/>
          <w:color w:val="auto"/>
          <w:spacing w:val="-4"/>
          <w:kern w:val="0"/>
          <w:sz w:val="28"/>
          <w:szCs w:val="28"/>
          <w:lang w:val="uk-UA" w:eastAsia="zh-CN" w:bidi="ar-SA"/>
        </w:rPr>
        <w:t>217</w:t>
      </w:r>
      <w:r>
        <w:rPr>
          <w:rFonts w:eastAsia="Times New Roman" w:cs="Times New Roman"/>
          <w:spacing w:val="-4"/>
          <w:sz w:val="28"/>
          <w:szCs w:val="28"/>
          <w:lang w:bidi="ar-SA"/>
        </w:rPr>
        <w:t xml:space="preserve"> </w:t>
      </w:r>
      <w:r>
        <w:rPr>
          <w:spacing w:val="-4"/>
          <w:sz w:val="28"/>
          <w:szCs w:val="28"/>
        </w:rPr>
        <w:t>(</w:t>
      </w:r>
      <w:r>
        <w:rPr>
          <w:rFonts w:eastAsia="Times New Roman" w:cs="Times New Roman"/>
          <w:color w:val="auto"/>
          <w:spacing w:val="-4"/>
          <w:kern w:val="0"/>
          <w:sz w:val="28"/>
          <w:szCs w:val="28"/>
          <w:lang w:val="uk-UA" w:eastAsia="zh-CN" w:bidi="ar-SA"/>
        </w:rPr>
        <w:t xml:space="preserve">пасовище </w:t>
      </w:r>
      <w:r>
        <w:rPr>
          <w:spacing w:val="-4"/>
          <w:sz w:val="28"/>
          <w:szCs w:val="28"/>
        </w:rPr>
        <w:t xml:space="preserve">— орієнтовною площею </w:t>
      </w:r>
      <w:r>
        <w:rPr>
          <w:rFonts w:eastAsia="Times New Roman" w:cs="Times New Roman"/>
          <w:color w:val="auto"/>
          <w:spacing w:val="-4"/>
          <w:kern w:val="0"/>
          <w:sz w:val="28"/>
          <w:szCs w:val="28"/>
          <w:lang w:val="uk-UA" w:eastAsia="zh-CN" w:bidi="ar-SA"/>
        </w:rPr>
        <w:t>0,17</w:t>
      </w:r>
      <w:r>
        <w:rPr>
          <w:spacing w:val="-4"/>
          <w:sz w:val="28"/>
          <w:szCs w:val="28"/>
        </w:rPr>
        <w:t> га</w:t>
      </w:r>
      <w:r>
        <w:rPr>
          <w:spacing w:val="-6"/>
          <w:sz w:val="28"/>
          <w:szCs w:val="28"/>
        </w:rPr>
        <w:t>)</w:t>
      </w:r>
      <w:r>
        <w:rPr>
          <w:rFonts w:eastAsia="Times New Roman" w:cs="Times New Roman"/>
          <w:color w:val="auto"/>
          <w:spacing w:val="-12"/>
          <w:kern w:val="0"/>
          <w:sz w:val="28"/>
          <w:szCs w:val="28"/>
          <w:lang w:val="uk-UA" w:eastAsia="zh-CN" w:bidi="ar-SA"/>
        </w:rPr>
        <w:t xml:space="preserve"> у          с. Жидичин Луцького </w:t>
      </w:r>
      <w:r>
        <w:rPr>
          <w:rFonts w:eastAsia="Times New Roman" w:cs="Times New Roman"/>
          <w:color w:val="auto"/>
          <w:spacing w:val="-6"/>
          <w:kern w:val="0"/>
          <w:sz w:val="28"/>
          <w:szCs w:val="28"/>
          <w:lang w:val="uk-UA" w:eastAsia="zh-CN" w:bidi="ar-SA"/>
        </w:rPr>
        <w:t>району Волинської області</w:t>
      </w:r>
      <w:r>
        <w:rPr>
          <w:spacing w:val="-6"/>
          <w:sz w:val="28"/>
          <w:szCs w:val="28"/>
        </w:rPr>
        <w:t xml:space="preserve">, </w:t>
      </w:r>
      <w:r>
        <w:rPr>
          <w:color w:val="000000"/>
          <w:spacing w:val="-6"/>
          <w:sz w:val="28"/>
          <w:szCs w:val="28"/>
        </w:rPr>
        <w:t xml:space="preserve">свідоцтво про право на спадщину за законом від </w:t>
      </w:r>
      <w:r>
        <w:rPr>
          <w:rFonts w:eastAsia="Times New Roman" w:cs="Times New Roman"/>
          <w:color w:val="000000"/>
          <w:spacing w:val="-6"/>
          <w:kern w:val="0"/>
          <w:sz w:val="28"/>
          <w:szCs w:val="28"/>
          <w:lang w:val="en-US" w:eastAsia="zh-CN" w:bidi="ar-SA"/>
        </w:rPr>
        <w:t>18.05.2024</w:t>
      </w:r>
      <w:r>
        <w:rPr>
          <w:color w:val="000000"/>
          <w:spacing w:val="-6"/>
          <w:sz w:val="28"/>
          <w:szCs w:val="28"/>
        </w:rPr>
        <w:t>,</w:t>
      </w:r>
      <w:r>
        <w:rPr>
          <w:color w:val="FF0000"/>
          <w:spacing w:val="-6"/>
          <w:sz w:val="28"/>
          <w:szCs w:val="28"/>
        </w:rPr>
        <w:t xml:space="preserve"> </w:t>
      </w:r>
      <w:r>
        <w:rPr>
          <w:color w:val="000000"/>
          <w:spacing w:val="-6"/>
          <w:sz w:val="28"/>
          <w:szCs w:val="28"/>
        </w:rPr>
        <w:t>зареєстровано в реєстрі за № </w:t>
      </w:r>
      <w:r>
        <w:rPr>
          <w:rFonts w:eastAsia="Times New Roman" w:cs="Times New Roman"/>
          <w:color w:val="000000"/>
          <w:spacing w:val="-6"/>
          <w:kern w:val="0"/>
          <w:sz w:val="28"/>
          <w:szCs w:val="28"/>
          <w:lang w:val="en-US" w:eastAsia="zh-CN" w:bidi="ar-SA"/>
        </w:rPr>
        <w:t>350</w:t>
      </w:r>
      <w:r>
        <w:rPr>
          <w:color w:val="000000"/>
          <w:spacing w:val="-6"/>
          <w:sz w:val="28"/>
          <w:szCs w:val="28"/>
        </w:rPr>
        <w:t>, спадкова справа № </w:t>
      </w:r>
      <w:r>
        <w:rPr>
          <w:rFonts w:eastAsia="Times New Roman" w:cs="Times New Roman"/>
          <w:color w:val="000000"/>
          <w:spacing w:val="-6"/>
          <w:kern w:val="0"/>
          <w:sz w:val="28"/>
          <w:szCs w:val="28"/>
          <w:lang w:val="en-US" w:eastAsia="zh-CN" w:bidi="ar-SA"/>
        </w:rPr>
        <w:t>22/2021</w:t>
      </w:r>
      <w:r>
        <w:rPr>
          <w:rFonts w:eastAsia="Times New Roman" w:cs="Times New Roman"/>
          <w:color w:val="000000"/>
          <w:spacing w:val="-6"/>
          <w:sz w:val="28"/>
          <w:szCs w:val="28"/>
          <w:lang w:bidi="ar-SA"/>
        </w:rPr>
        <w:t>,</w:t>
      </w:r>
      <w:r>
        <w:rPr>
          <w:rFonts w:eastAsia="Times New Roman" w:cs="Times New Roman"/>
          <w:color w:val="FF0000"/>
          <w:spacing w:val="-6"/>
          <w:sz w:val="28"/>
          <w:szCs w:val="28"/>
          <w:lang w:bidi="ar-SA"/>
        </w:rPr>
        <w:t xml:space="preserve"> </w:t>
      </w:r>
      <w:r>
        <w:rPr>
          <w:color w:val="000000"/>
          <w:spacing w:val="-6"/>
          <w:sz w:val="28"/>
          <w:szCs w:val="28"/>
        </w:rPr>
        <w:t xml:space="preserve">сертифікат на право на земельну частку (пай), </w:t>
      </w:r>
      <w:r>
        <w:rPr>
          <w:rFonts w:eastAsia="Times New Roman" w:cs="Times New Roman"/>
          <w:color w:val="000000"/>
          <w:spacing w:val="-6"/>
          <w:kern w:val="0"/>
          <w:sz w:val="28"/>
          <w:szCs w:val="28"/>
          <w:u w:val="none"/>
          <w:lang w:val="uk-UA" w:eastAsia="zh-CN" w:bidi="ar-SA"/>
        </w:rPr>
        <w:t>яка перебувала у колективній</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власності</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колишнього</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8"/>
          <w:kern w:val="0"/>
          <w:sz w:val="28"/>
          <w:szCs w:val="28"/>
          <w:u w:val="none"/>
          <w:lang w:val="uk-UA" w:eastAsia="zh-CN" w:bidi="ar-SA"/>
        </w:rPr>
        <w:t xml:space="preserve">колективного сільськогосподарського підприємства </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КСП «Надія»</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000000"/>
          <w:spacing w:val="-6"/>
          <w:kern w:val="0"/>
          <w:sz w:val="28"/>
          <w:szCs w:val="28"/>
          <w:u w:val="none"/>
          <w:lang w:val="uk-UA" w:eastAsia="zh-CN" w:bidi="ar-SA"/>
        </w:rPr>
        <w:t>від 11.08.1997, серії ВЛ № 0213</w:t>
      </w:r>
      <w:r>
        <w:rPr>
          <w:rFonts w:eastAsia="Times New Roman" w:cs="Times New Roman"/>
          <w:color w:val="000000"/>
          <w:spacing w:val="-6"/>
          <w:kern w:val="0"/>
          <w:sz w:val="28"/>
          <w:szCs w:val="28"/>
          <w:u w:val="none"/>
          <w:lang w:val="en-US" w:eastAsia="zh-CN" w:bidi="ar-SA"/>
        </w:rPr>
        <w:t>417</w:t>
      </w:r>
      <w:r>
        <w:rPr>
          <w:rFonts w:eastAsia="Times New Roman" w:cs="Times New Roman"/>
          <w:color w:val="000000"/>
          <w:spacing w:val="-6"/>
          <w:kern w:val="0"/>
          <w:sz w:val="28"/>
          <w:szCs w:val="28"/>
          <w:u w:val="none"/>
          <w:lang w:val="uk-UA" w:eastAsia="zh-CN" w:bidi="ar-SA"/>
        </w:rPr>
        <w:t xml:space="preserve"> — виданий на підставі розпорядження голови Ківерцівської районної державної адміністрації від 04.08.1997 № 220, зареєстрований у Книзі реєстрації сертифікатів на право на земельну частку (пай) від 21.10.1997 № </w:t>
      </w:r>
      <w:r>
        <w:rPr>
          <w:rFonts w:eastAsia="Times New Roman" w:cs="Times New Roman"/>
          <w:color w:val="000000"/>
          <w:spacing w:val="-6"/>
          <w:kern w:val="0"/>
          <w:sz w:val="28"/>
          <w:szCs w:val="28"/>
          <w:u w:val="none"/>
          <w:lang w:val="en-US" w:eastAsia="zh-CN" w:bidi="ar-SA"/>
        </w:rPr>
        <w:t>465</w:t>
      </w:r>
      <w:r>
        <w:rPr>
          <w:color w:val="000000"/>
          <w:spacing w:val="-6"/>
          <w:sz w:val="28"/>
          <w:szCs w:val="28"/>
        </w:rPr>
        <w:t>,</w:t>
      </w:r>
      <w:r>
        <w:rPr>
          <w:color w:val="FF0000"/>
          <w:spacing w:val="-6"/>
          <w:sz w:val="28"/>
          <w:szCs w:val="28"/>
        </w:rPr>
        <w:t xml:space="preserve"> </w:t>
      </w:r>
      <w:r>
        <w:rPr>
          <w:color w:val="000000"/>
          <w:spacing w:val="-6"/>
          <w:sz w:val="28"/>
          <w:szCs w:val="28"/>
        </w:rPr>
        <w:t>розпорядження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 w:val="28"/>
          <w:szCs w:val="28"/>
          <w:lang w:eastAsia="uk-UA"/>
        </w:rPr>
        <w:t>»</w:t>
      </w:r>
      <w:r>
        <w:rPr>
          <w:color w:val="000000"/>
          <w:spacing w:val="-6"/>
          <w:sz w:val="28"/>
          <w:szCs w:val="28"/>
        </w:rPr>
        <w:t>,</w:t>
      </w:r>
      <w:r>
        <w:rPr>
          <w:color w:val="FF0000"/>
          <w:spacing w:val="-6"/>
          <w:sz w:val="28"/>
          <w:szCs w:val="28"/>
          <w:lang w:val="uk-UA"/>
        </w:rPr>
        <w:t xml:space="preserve"> </w:t>
      </w:r>
      <w:r>
        <w:rPr>
          <w:rFonts w:eastAsia="Times New Roman" w:cs="Times New Roman"/>
          <w:color w:val="000000"/>
          <w:spacing w:val="-6"/>
          <w:kern w:val="0"/>
          <w:sz w:val="28"/>
          <w:szCs w:val="28"/>
          <w:lang w:val="en-US" w:eastAsia="zh-CN" w:bidi="ar-SA"/>
        </w:rPr>
        <w:t>д</w:t>
      </w:r>
      <w:r>
        <w:rPr>
          <w:rFonts w:eastAsia="Times New Roman" w:cs="Times New Roman"/>
          <w:color w:val="000000"/>
          <w:spacing w:val="-6"/>
          <w:kern w:val="0"/>
          <w:sz w:val="28"/>
          <w:szCs w:val="28"/>
          <w:lang w:val="uk-UA" w:eastAsia="zh-CN" w:bidi="ar-SA"/>
        </w:rPr>
        <w:t>овідку</w:t>
      </w:r>
      <w:r>
        <w:rPr>
          <w:color w:val="000000"/>
          <w:spacing w:val="-6"/>
          <w:sz w:val="28"/>
          <w:szCs w:val="28"/>
          <w:lang w:val="uk-UA"/>
        </w:rPr>
        <w:t xml:space="preserve"> </w:t>
      </w:r>
      <w:r>
        <w:rPr>
          <w:color w:val="000000"/>
          <w:spacing w:val="-6"/>
          <w:sz w:val="28"/>
          <w:szCs w:val="28"/>
        </w:rPr>
        <w:t xml:space="preserve">старости </w:t>
      </w:r>
      <w:r>
        <w:rPr>
          <w:rFonts w:eastAsia="Times New Roman" w:cs="Times New Roman"/>
          <w:color w:val="000000"/>
          <w:spacing w:val="-6"/>
          <w:sz w:val="28"/>
          <w:szCs w:val="28"/>
          <w:lang w:bidi="ar-SA"/>
        </w:rPr>
        <w:t>Жидичинського</w:t>
      </w:r>
      <w:r>
        <w:rPr>
          <w:color w:val="000000"/>
          <w:spacing w:val="-6"/>
          <w:sz w:val="28"/>
          <w:szCs w:val="28"/>
        </w:rPr>
        <w:t xml:space="preserve"> старостинського округу від </w:t>
      </w:r>
      <w:r>
        <w:rPr>
          <w:rFonts w:eastAsia="Times New Roman" w:cs="Times New Roman"/>
          <w:color w:val="000000"/>
          <w:spacing w:val="-6"/>
          <w:kern w:val="0"/>
          <w:sz w:val="28"/>
          <w:szCs w:val="28"/>
          <w:lang w:val="uk-UA" w:eastAsia="zh-CN" w:bidi="ar-SA"/>
        </w:rPr>
        <w:t>31.07.2024</w:t>
      </w:r>
      <w:r>
        <w:rPr>
          <w:rFonts w:eastAsia="Times New Roman" w:cs="Times New Roman"/>
          <w:color w:val="000000"/>
          <w:spacing w:val="-6"/>
          <w:sz w:val="28"/>
          <w:szCs w:val="28"/>
          <w:lang w:bidi="ar-SA"/>
        </w:rPr>
        <w:t xml:space="preserve"> </w:t>
      </w:r>
      <w:r>
        <w:rPr>
          <w:color w:val="000000"/>
          <w:spacing w:val="-6"/>
          <w:sz w:val="28"/>
          <w:szCs w:val="28"/>
        </w:rPr>
        <w:t>№ 39-1</w:t>
      </w:r>
      <w:r>
        <w:rPr>
          <w:rFonts w:eastAsia="Times New Roman" w:cs="Times New Roman"/>
          <w:color w:val="000000"/>
          <w:spacing w:val="-6"/>
          <w:kern w:val="0"/>
          <w:sz w:val="28"/>
          <w:szCs w:val="28"/>
          <w:lang w:val="uk-UA" w:eastAsia="zh-CN" w:bidi="ar-SA"/>
        </w:rPr>
        <w:t>6</w:t>
      </w:r>
      <w:r>
        <w:rPr>
          <w:rFonts w:eastAsia="Times New Roman" w:cs="Times New Roman"/>
          <w:color w:val="000000"/>
          <w:spacing w:val="-6"/>
          <w:sz w:val="28"/>
          <w:szCs w:val="28"/>
          <w:lang w:bidi="ar-SA"/>
        </w:rPr>
        <w:t>/1</w:t>
      </w:r>
      <w:r>
        <w:rPr>
          <w:rFonts w:eastAsia="Times New Roman" w:cs="Times New Roman"/>
          <w:color w:val="000000"/>
          <w:spacing w:val="-6"/>
          <w:kern w:val="0"/>
          <w:sz w:val="28"/>
          <w:szCs w:val="28"/>
          <w:lang w:val="uk-UA" w:eastAsia="zh-CN" w:bidi="ar-SA"/>
        </w:rPr>
        <w:t>97</w:t>
      </w:r>
      <w:r>
        <w:rPr>
          <w:rFonts w:eastAsia="Times New Roman" w:cs="Times New Roman"/>
          <w:color w:val="000000"/>
          <w:spacing w:val="-6"/>
          <w:sz w:val="28"/>
          <w:szCs w:val="28"/>
          <w:lang w:bidi="ar-SA"/>
        </w:rPr>
        <w:t>/2024</w:t>
      </w:r>
      <w:r>
        <w:rPr>
          <w:color w:val="000000"/>
          <w:spacing w:val="-6"/>
          <w:sz w:val="28"/>
          <w:szCs w:val="28"/>
        </w:rPr>
        <w:t>,</w:t>
      </w:r>
      <w:r>
        <w:rPr>
          <w:color w:val="FF0000"/>
          <w:spacing w:val="-6"/>
          <w:sz w:val="28"/>
          <w:szCs w:val="28"/>
        </w:rPr>
        <w:t xml:space="preserve"> </w:t>
      </w:r>
      <w:r>
        <w:rPr>
          <w:spacing w:val="-6"/>
          <w:sz w:val="28"/>
          <w:szCs w:val="28"/>
        </w:rPr>
        <w:t xml:space="preserve"> </w:t>
      </w:r>
      <w:r>
        <w:rPr>
          <w:color w:val="111111"/>
          <w:spacing w:val="-6"/>
          <w:kern w:val="2"/>
          <w:sz w:val="28"/>
          <w:szCs w:val="28"/>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Надати громадян</w:t>
      </w:r>
      <w:r>
        <w:rPr>
          <w:rFonts w:eastAsia="Times New Roman" w:cs="Times New Roman"/>
          <w:color w:val="auto"/>
          <w:spacing w:val="-8"/>
          <w:kern w:val="0"/>
          <w:sz w:val="28"/>
          <w:szCs w:val="28"/>
          <w:lang w:val="uk-UA" w:eastAsia="zh-CN" w:bidi="ar-SA"/>
        </w:rPr>
        <w:t>ці</w:t>
      </w:r>
      <w:r>
        <w:rPr>
          <w:spacing w:val="-8"/>
          <w:sz w:val="28"/>
          <w:szCs w:val="28"/>
        </w:rPr>
        <w:t xml:space="preserve"> </w:t>
      </w:r>
      <w:r>
        <w:rPr>
          <w:rFonts w:eastAsia="Times New Roman" w:cs="Times New Roman"/>
          <w:color w:val="auto"/>
          <w:spacing w:val="-8"/>
          <w:kern w:val="0"/>
          <w:sz w:val="28"/>
          <w:szCs w:val="28"/>
          <w:lang w:val="uk-UA" w:eastAsia="zh-CN" w:bidi="ar-SA"/>
        </w:rPr>
        <w:t>Іллюк Данії Миколаївні</w:t>
      </w:r>
      <w:r>
        <w:rPr>
          <w:spacing w:val="-8"/>
          <w:sz w:val="2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217,</w:t>
      </w:r>
      <w:r>
        <w:rPr>
          <w:spacing w:val="-8"/>
          <w:sz w:val="28"/>
          <w:szCs w:val="28"/>
        </w:rPr>
        <w:t xml:space="preserve"> відповідно до сертифіката на право на земельну частку (пай), 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spacing w:val="-8"/>
          <w:sz w:val="28"/>
          <w:szCs w:val="28"/>
        </w:rPr>
        <w:t xml:space="preserve"> </w:t>
      </w:r>
      <w:r>
        <w:rPr>
          <w:rFonts w:eastAsia="Times New Roman" w:cs="Times New Roman"/>
          <w:color w:val="000000"/>
          <w:spacing w:val="-6"/>
          <w:kern w:val="0"/>
          <w:sz w:val="28"/>
          <w:szCs w:val="28"/>
          <w:u w:val="none"/>
          <w:lang w:val="uk-UA" w:eastAsia="zh-CN" w:bidi="ar-SA"/>
        </w:rPr>
        <w:t>від 11.08.1997, серії ВЛ № 0213417</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000000"/>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465</w:t>
      </w:r>
      <w:r>
        <w:rPr>
          <w:rFonts w:eastAsia="Times New Roman" w:cs="Times New Roman"/>
          <w:color w:val="111111"/>
          <w:spacing w:val="-6"/>
          <w:kern w:val="0"/>
          <w:sz w:val="28"/>
          <w:szCs w:val="28"/>
          <w:u w:val="none"/>
          <w:lang w:val="uk-UA" w:eastAsia="zh-CN" w:bidi="ar-SA"/>
        </w:rPr>
        <w:t>,</w:t>
      </w:r>
      <w:r>
        <w:rPr>
          <w:spacing w:val="-8"/>
          <w:sz w:val="28"/>
          <w:szCs w:val="28"/>
        </w:rPr>
        <w:t xml:space="preserve"> орієнтовною площею </w:t>
      </w:r>
      <w:r>
        <w:rPr>
          <w:rFonts w:eastAsia="Times New Roman" w:cs="Times New Roman"/>
          <w:color w:val="auto"/>
          <w:spacing w:val="-8"/>
          <w:kern w:val="0"/>
          <w:sz w:val="28"/>
          <w:szCs w:val="28"/>
          <w:lang w:val="uk-UA" w:eastAsia="zh-CN" w:bidi="ar-SA"/>
        </w:rPr>
        <w:t>0,17</w:t>
      </w:r>
      <w:r>
        <w:rPr>
          <w:spacing w:val="-8"/>
          <w:sz w:val="28"/>
          <w:szCs w:val="28"/>
        </w:rPr>
        <w:t> га (</w:t>
      </w:r>
      <w:r>
        <w:rPr>
          <w:rFonts w:eastAsia="Times New Roman" w:cs="Times New Roman"/>
          <w:color w:val="auto"/>
          <w:spacing w:val="-4"/>
          <w:kern w:val="0"/>
          <w:sz w:val="28"/>
          <w:szCs w:val="28"/>
          <w:lang w:val="uk-UA" w:eastAsia="zh-CN" w:bidi="ar-SA"/>
        </w:rPr>
        <w:t>пасовище</w:t>
      </w:r>
      <w:r>
        <w:rPr>
          <w:spacing w:val="-8"/>
          <w:sz w:val="28"/>
          <w:szCs w:val="28"/>
        </w:rPr>
        <w:t xml:space="preserve">) </w:t>
      </w:r>
      <w:r>
        <w:rPr>
          <w:rFonts w:eastAsia="Times New Roman" w:cs="Times New Roman"/>
          <w:color w:val="auto"/>
          <w:spacing w:val="-8"/>
          <w:kern w:val="0"/>
          <w:sz w:val="28"/>
          <w:szCs w:val="28"/>
          <w:lang w:val="uk-UA" w:eastAsia="zh-CN" w:bidi="ar-SA"/>
        </w:rPr>
        <w:t>у</w:t>
      </w:r>
      <w:r>
        <w:rPr>
          <w:spacing w:val="-8"/>
          <w:sz w:val="28"/>
          <w:szCs w:val="28"/>
        </w:rPr>
        <w:t xml:space="preserve"> с. </w:t>
      </w:r>
      <w:r>
        <w:rPr>
          <w:rFonts w:eastAsia="Times New Roman" w:cs="Times New Roman"/>
          <w:color w:val="auto"/>
          <w:spacing w:val="-8"/>
          <w:kern w:val="0"/>
          <w:sz w:val="28"/>
          <w:szCs w:val="28"/>
          <w:lang w:val="uk-UA" w:eastAsia="zh-CN" w:bidi="ar-SA"/>
        </w:rPr>
        <w:t>Жидичин Луцького району Волинської області</w:t>
      </w:r>
      <w:r>
        <w:rPr>
          <w:spacing w:val="-8"/>
          <w:sz w:val="28"/>
          <w:szCs w:val="28"/>
        </w:rPr>
        <w:t>, згідно з додатком.</w:t>
      </w:r>
    </w:p>
    <w:p>
      <w:pPr>
        <w:pStyle w:val="Normal"/>
        <w:ind w:left="0" w:right="0" w:firstLine="567"/>
        <w:jc w:val="both"/>
        <w:rPr/>
      </w:pPr>
      <w:r>
        <w:rPr>
          <w:spacing w:val="-8"/>
          <w:szCs w:val="28"/>
        </w:rPr>
        <w:t xml:space="preserve">2. Зобов’язати </w:t>
      </w:r>
      <w:r>
        <w:rPr>
          <w:rFonts w:eastAsia="Times New Roman" w:cs="Times New Roman"/>
          <w:color w:val="auto"/>
          <w:spacing w:val="-8"/>
          <w:kern w:val="0"/>
          <w:sz w:val="28"/>
          <w:szCs w:val="28"/>
          <w:lang w:val="uk-UA" w:eastAsia="zh-CN" w:bidi="ar-SA"/>
        </w:rPr>
        <w:t xml:space="preserve">громадянку Іллюк Данію Миколаївну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217,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000000"/>
          <w:spacing w:val="-6"/>
          <w:kern w:val="0"/>
          <w:sz w:val="28"/>
          <w:szCs w:val="28"/>
          <w:u w:val="none"/>
          <w:lang w:val="uk-UA" w:eastAsia="zh-CN" w:bidi="ar-SA"/>
        </w:rPr>
        <w:t>0213417</w:t>
      </w:r>
      <w:r>
        <w:rPr>
          <w:rFonts w:eastAsia="Times New Roman" w:cs="Times New Roman"/>
          <w:color w:val="auto"/>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465</w:t>
      </w:r>
      <w:r>
        <w:rPr>
          <w:rFonts w:eastAsia="Times New Roman" w:cs="Times New Roman"/>
          <w:color w:val="111111"/>
          <w:spacing w:val="-6"/>
          <w:kern w:val="0"/>
          <w:sz w:val="28"/>
          <w:szCs w:val="28"/>
          <w:u w:val="none"/>
          <w:lang w:val="uk-UA" w:eastAsia="zh-CN" w:bidi="ar-SA"/>
        </w:rPr>
        <w:t>,</w:t>
      </w:r>
      <w:r>
        <w:rPr>
          <w:rFonts w:eastAsia="Times New Roman" w:cs="Times New Roman"/>
          <w:color w:val="auto"/>
          <w:spacing w:val="-8"/>
          <w:kern w:val="0"/>
          <w:sz w:val="28"/>
          <w:szCs w:val="28"/>
          <w:lang w:val="uk-UA" w:eastAsia="zh-CN" w:bidi="ar-SA"/>
        </w:rPr>
        <w:t xml:space="preserve">  орієнтовною площею 0,17 га (</w:t>
      </w:r>
      <w:r>
        <w:rPr>
          <w:rFonts w:eastAsia="Times New Roman" w:cs="Times New Roman"/>
          <w:color w:val="auto"/>
          <w:spacing w:val="-4"/>
          <w:kern w:val="0"/>
          <w:sz w:val="28"/>
          <w:szCs w:val="28"/>
          <w:lang w:val="uk-UA" w:eastAsia="zh-CN" w:bidi="ar-SA"/>
        </w:rPr>
        <w:t>пасовище</w:t>
      </w:r>
      <w:r>
        <w:rPr>
          <w:rFonts w:eastAsia="Times New Roman" w:cs="Times New Roman"/>
          <w:color w:val="auto"/>
          <w:spacing w:val="-8"/>
          <w:kern w:val="0"/>
          <w:sz w:val="28"/>
          <w:szCs w:val="28"/>
          <w:lang w:val="uk-UA" w:eastAsia="zh-CN" w:bidi="ar-SA"/>
        </w:rPr>
        <w:t xml:space="preserve">) у с. Жидичин Луцького </w:t>
      </w:r>
      <w:r>
        <w:rPr>
          <w:rFonts w:eastAsia="Times New Roman" w:cs="Times New Roman"/>
          <w:color w:val="auto"/>
          <w:spacing w:val="0"/>
          <w:kern w:val="0"/>
          <w:sz w:val="28"/>
          <w:szCs w:val="28"/>
          <w:lang w:val="uk-UA" w:eastAsia="zh-CN" w:bidi="ar-SA"/>
        </w:rPr>
        <w:t>району Волинської області</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91"/>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897</TotalTime>
  <Application>LibreOffice/7.0.3.1$Windows_X86_64 LibreOffice_project/d7547858d014d4cf69878db179d326fc3483e082</Application>
  <Pages>2</Pages>
  <Words>568</Words>
  <Characters>3731</Characters>
  <CharactersWithSpaces>4515</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2024-08-08T10:32:58Z</cp:lastPrinted>
  <dcterms:modified xsi:type="dcterms:W3CDTF">2024-08-12T12:29:06Z</dcterms:modified>
  <cp:revision>174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