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67675445" r:id="rId2"/>
        </w:object>
      </w:r>
    </w:p>
    <w:p>
      <w:pPr>
        <w:pStyle w:val="Heading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Heading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suppressAutoHyphens w:val="true"/>
        <w:bidi w:val="0"/>
        <w:ind w:hanging="0" w:left="0" w:right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false"/>
        <w:ind w:hanging="0" w:left="0" w:right="-868"/>
        <w:jc w:val="both"/>
        <w:rPr>
          <w:sz w:val="28"/>
          <w:szCs w:val="28"/>
        </w:rPr>
      </w:pPr>
      <w:r>
        <w:rPr>
          <w:sz w:val="28"/>
          <w:szCs w:val="28"/>
        </w:rPr>
        <w:t>Про  відмову  Північно-Західному міжрегіо-</w:t>
      </w:r>
    </w:p>
    <w:p>
      <w:pPr>
        <w:pStyle w:val="Normal"/>
        <w:overflowPunct w:val="false"/>
        <w:ind w:hanging="0" w:left="0" w:right="-868"/>
        <w:jc w:val="both"/>
        <w:rPr>
          <w:sz w:val="28"/>
          <w:szCs w:val="28"/>
        </w:rPr>
      </w:pPr>
      <w:r>
        <w:rPr>
          <w:sz w:val="28"/>
          <w:szCs w:val="28"/>
        </w:rPr>
        <w:t>нальному управлінню лісового та мисливсь-</w:t>
      </w:r>
    </w:p>
    <w:p>
      <w:pPr>
        <w:pStyle w:val="Normal"/>
        <w:overflowPunct w:val="false"/>
        <w:ind w:hanging="0" w:left="0" w:right="-8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кого господарства у віднесенні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несформова-</w:t>
      </w:r>
    </w:p>
    <w:p>
      <w:pPr>
        <w:pStyle w:val="Normal"/>
        <w:overflowPunct w:val="false"/>
        <w:ind w:hanging="0" w:left="0" w:right="-868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ної  земельної ділянки орієнтовною</w:t>
      </w:r>
      <w:r>
        <w:rPr>
          <w:rFonts w:eastAsia="Times New Roman" w:cs="Times New Roman"/>
          <w:color w:val="auto"/>
          <w:kern w:val="0"/>
          <w:sz w:val="18"/>
          <w:szCs w:val="18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площею</w:t>
      </w:r>
    </w:p>
    <w:p>
      <w:pPr>
        <w:pStyle w:val="Normal"/>
        <w:overflowPunct w:val="false"/>
        <w:ind w:hanging="0" w:left="0" w:right="-868"/>
        <w:jc w:val="both"/>
        <w:rPr>
          <w:spacing w:val="-8"/>
        </w:rPr>
      </w:pP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3,6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23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3 га до самозалісненої</w:t>
      </w:r>
      <w:r>
        <w:rPr>
          <w:rFonts w:eastAsia="Times New Roman" w:cs="Times New Roman"/>
          <w:color w:val="auto"/>
          <w:spacing w:val="-8"/>
          <w:kern w:val="0"/>
          <w:sz w:val="44"/>
          <w:szCs w:val="44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ділянки за межами</w:t>
      </w:r>
    </w:p>
    <w:p>
      <w:pPr>
        <w:pStyle w:val="Normal"/>
        <w:overflowPunct w:val="false"/>
        <w:ind w:hanging="0" w:left="0" w:right="-868"/>
        <w:jc w:val="both"/>
        <w:rPr>
          <w:spacing w:val="-10"/>
        </w:rPr>
      </w:pP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населених пунктів Луцької міської територіаль-</w:t>
      </w:r>
    </w:p>
    <w:p>
      <w:pPr>
        <w:pStyle w:val="Normal"/>
        <w:overflowPunct w:val="false"/>
        <w:ind w:hanging="0" w:left="0" w:right="-868"/>
        <w:jc w:val="both"/>
        <w:rPr>
          <w:spacing w:val="-8"/>
        </w:rPr>
      </w:pP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ної громади (с. Брище)</w:t>
      </w:r>
    </w:p>
    <w:p>
      <w:pPr>
        <w:pStyle w:val="Normal"/>
        <w:overflowPunct w:val="false"/>
        <w:ind w:hanging="0" w:left="0" w:right="-86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>
          <w:rFonts w:ascii="Times New Roman" w:hAnsi="Times New Roman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Розглянувши лист Північно-Західного міжрегіо</w:t>
      </w:r>
      <w:r>
        <w:rPr>
          <w:sz w:val="28"/>
          <w:szCs w:val="28"/>
        </w:rPr>
        <w:t>нально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го</w:t>
      </w:r>
      <w:r>
        <w:rPr>
          <w:sz w:val="28"/>
          <w:szCs w:val="28"/>
        </w:rPr>
        <w:t xml:space="preserve"> управління лісового та мисливсь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кого господарства від 28.06.2024 № 02-883 про віднесення земельних ділянок на території Луцької міської територіальної громади до самозалісне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них ділянок, а саме: несформованої земельної ділянки орієнтовною площею 3,6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23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3 га за межами населених пунктів Луцької міської територіальної громади (с. Брище), враховуючи детальний план території в районі полігону твердих побутових відходів Луцької міської територіальної громади, затверджений рішенням виконавчого комітету Луцької міської ради від 01.12.2021 № 985-1 «Про затвердження проєкту детального плану території в районі полігону твердих побутових відходів Луцької міської територіальної громади», а також проєкт детального плану території в районі полігону твердих побутових відходів Луцької міської територіальної громади, що розробляється згідно з рішенням Луцької міської ради від 21.02.2024 № 56/50 «Про надання дозволу на розроблення проєкту детального плану території в районі полігону твердих побутових відходів Луцької міської територіальної громади»,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схему планування території Княгининівської (Маяківської) сільської ради, затверджену рішенням Маяківської сільської ради від 10.09.2010 № 20/4.13, 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рішення Луцької міської ради від 29.05.2024 № 59/79 «Про розроблення Комплексного плану просторового розвитку території Луцької міської територіальної громади», інформацію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, 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керуючись статтею 19 Конституції України, статтями 12, 57-1, 122, пунктом 2 статті 55 Земельного кодексу України</w:t>
      </w:r>
      <w:r>
        <w:rPr>
          <w:rFonts w:eastAsia="Times New Roman" w:cs="Times New Roman"/>
          <w:i w:val="false"/>
          <w:iCs w:val="false"/>
          <w:color w:val="111111"/>
          <w:spacing w:val="-6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zh-CN" w:bidi="ar-SA"/>
        </w:rPr>
        <w:t>Лісовим кодексом України,</w:t>
      </w:r>
      <w:r>
        <w:rPr>
          <w:rFonts w:eastAsia="Times New Roman" w:cs="Times New Roman"/>
          <w:b/>
          <w:bCs/>
          <w:i w:val="false"/>
          <w:iCs w:val="false"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 та статтями 26, 59, пунктом 6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розділу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en-US" w:eastAsia="zh-CN" w:bidi="ar-SA"/>
        </w:rPr>
        <w:t xml:space="preserve"> V 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hanging="0" w:right="43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i w:val="false"/>
          <w:iCs w:val="false"/>
          <w:color w:val="000000"/>
          <w:sz w:val="28"/>
          <w:szCs w:val="28"/>
          <w:u w:val="none"/>
        </w:rPr>
      </w:r>
    </w:p>
    <w:p>
      <w:pPr>
        <w:pStyle w:val="Normal"/>
        <w:widowControl/>
        <w:suppressAutoHyphens w:val="true"/>
        <w:bidi w:val="0"/>
        <w:ind w:hanging="0" w:left="0" w:right="0"/>
        <w:jc w:val="both"/>
        <w:rPr>
          <w:rFonts w:ascii="Times New Roman" w:hAnsi="Times New Roman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4"/>
          <w:kern w:val="2"/>
          <w:sz w:val="28"/>
          <w:szCs w:val="28"/>
          <w:highlight w:val="white"/>
          <w:u w:val="none"/>
          <w:shd w:fill="FFFFFF" w:val="clear"/>
          <w:lang w:val="uk-UA" w:eastAsia="uk-UA" w:bidi="ar-SA"/>
        </w:rPr>
        <w:t>ВИРІШИЛА:</w:t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i w:val="false"/>
          <w:iCs w:val="false"/>
          <w:color w:val="000000"/>
          <w:sz w:val="28"/>
          <w:szCs w:val="28"/>
          <w:u w:val="none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</w:rPr>
      </w:pPr>
      <w:r>
        <w:rPr>
          <w:i w:val="false"/>
          <w:iCs w:val="false"/>
          <w:color w:val="000000"/>
          <w:sz w:val="28"/>
          <w:szCs w:val="28"/>
          <w:u w:val="none"/>
        </w:rPr>
        <w:t>1. Відмовити</w:t>
      </w:r>
      <w:r>
        <w:rPr>
          <w:i w:val="false"/>
          <w:iCs w:val="false"/>
          <w:color w:val="000000"/>
          <w:spacing w:val="-4"/>
          <w:sz w:val="28"/>
          <w:szCs w:val="28"/>
          <w:u w:val="none"/>
        </w:rPr>
        <w:t xml:space="preserve"> Північно-Західному міжрегіо</w:t>
      </w:r>
      <w:r>
        <w:rPr>
          <w:sz w:val="28"/>
          <w:szCs w:val="28"/>
        </w:rPr>
        <w:t>нальному управлінню лісового та мисливського господарства у віднесенн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 несформованої земельної ділянки орієнтовною площею 3,6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23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 га до самозалісненої ділянки з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а межами населених пунктів Луцької міської територіальної громади (с. Брище)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>.</w:t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</w:rPr>
      </w:pPr>
      <w:r>
        <w:rPr>
          <w:rFonts w:eastAsia="Times New Roman" w:cs="Times New Roman"/>
          <w:i w:val="false"/>
          <w:iCs w:val="false"/>
          <w:color w:val="000000"/>
          <w:kern w:val="0"/>
          <w:sz w:val="28"/>
          <w:szCs w:val="28"/>
          <w:u w:val="none"/>
          <w:lang w:val="uk-UA" w:eastAsia="zh-CN" w:bidi="ar-SA"/>
        </w:rPr>
        <w:t>2</w:t>
      </w:r>
      <w:r>
        <w:rPr>
          <w:rFonts w:eastAsia="Times New Roman" w:cs="Times New Roman"/>
          <w:i w:val="false"/>
          <w:iCs w:val="false"/>
          <w:color w:val="000000"/>
          <w:sz w:val="28"/>
          <w:szCs w:val="28"/>
          <w:u w:val="none"/>
          <w:lang w:val="uk-UA" w:eastAsia="zh-CN" w:bidi="ar-SA"/>
        </w:rPr>
        <w:t>. Контроль за виконанням рішення покласти на заступника міського голови Ірину Чебелюк  та 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  <w:lang w:val="ru-RU"/>
        </w:rPr>
      </w:pPr>
      <w:r>
        <w:rPr>
          <w:i w:val="false"/>
          <w:iCs w:val="false"/>
          <w:color w:val="000000"/>
          <w:sz w:val="28"/>
          <w:szCs w:val="28"/>
          <w:u w:val="none"/>
          <w:lang w:val="ru-RU"/>
        </w:rPr>
      </w:r>
    </w:p>
    <w:p>
      <w:pPr>
        <w:pStyle w:val="Normal"/>
        <w:ind w:hanging="0" w:left="0" w:right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  <w:lang w:val="ru-RU"/>
        </w:rPr>
      </w:pPr>
      <w:r>
        <w:rPr>
          <w:i w:val="false"/>
          <w:iCs w:val="false"/>
          <w:color w:val="000000"/>
          <w:sz w:val="28"/>
          <w:szCs w:val="28"/>
          <w:u w:val="none"/>
          <w:lang w:val="ru-RU"/>
        </w:rPr>
      </w:r>
    </w:p>
    <w:p>
      <w:pPr>
        <w:pStyle w:val="Normal"/>
        <w:widowControl w:val="false"/>
        <w:overflowPunct w:val="false"/>
        <w:ind w:hanging="0" w:left="0" w:right="-868"/>
        <w:jc w:val="both"/>
        <w:rPr>
          <w:rFonts w:ascii="Times New Roman" w:hAnsi="Times New Roman"/>
        </w:rPr>
      </w:pPr>
      <w:r>
        <w:rPr>
          <w:i w:val="false"/>
          <w:iCs w:val="false"/>
          <w:color w:val="000000"/>
          <w:sz w:val="28"/>
          <w:szCs w:val="28"/>
          <w:u w:val="none"/>
        </w:rPr>
        <w:t xml:space="preserve">Міський голова                                               </w:t>
      </w:r>
      <w:r>
        <w:rPr>
          <w:i w:val="false"/>
          <w:iCs w:val="false"/>
          <w:color w:val="000000"/>
          <w:sz w:val="28"/>
          <w:szCs w:val="28"/>
          <w:u w:val="none"/>
          <w:lang w:val="uk-UA"/>
        </w:rPr>
        <w:t xml:space="preserve">   </w:t>
      </w:r>
      <w:r>
        <w:rPr>
          <w:i w:val="false"/>
          <w:iCs w:val="false"/>
          <w:color w:val="000000"/>
          <w:sz w:val="28"/>
          <w:szCs w:val="28"/>
          <w:u w:val="none"/>
        </w:rPr>
        <w:t xml:space="preserve">                            Ігор ПОЛІЩУК</w:t>
      </w:r>
    </w:p>
    <w:p>
      <w:pPr>
        <w:pStyle w:val="Normal"/>
        <w:widowControl w:val="false"/>
        <w:overflowPunct w:val="false"/>
        <w:ind w:hanging="0" w:left="0" w:right="-868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i w:val="false"/>
          <w:iCs w:val="false"/>
          <w:color w:val="000000"/>
          <w:sz w:val="28"/>
          <w:szCs w:val="28"/>
          <w:u w:val="none"/>
        </w:rPr>
      </w:r>
    </w:p>
    <w:p>
      <w:pPr>
        <w:pStyle w:val="Normal"/>
        <w:widowControl w:val="false"/>
        <w:overflowPunct w:val="false"/>
        <w:ind w:hanging="0" w:left="0" w:right="-868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i w:val="false"/>
          <w:iCs w:val="false"/>
          <w:color w:val="000000"/>
          <w:sz w:val="28"/>
          <w:szCs w:val="28"/>
          <w:u w:val="none"/>
        </w:rPr>
      </w:r>
    </w:p>
    <w:p>
      <w:pPr>
        <w:pStyle w:val="Normal"/>
        <w:widowControl w:val="false"/>
        <w:overflowPunct w:val="false"/>
        <w:ind w:hanging="0" w:left="0" w:right="-868"/>
        <w:jc w:val="both"/>
        <w:rPr>
          <w:sz w:val="24"/>
          <w:szCs w:val="24"/>
        </w:rPr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gutter="0" w:header="0" w:top="567" w:footer="0" w:bottom="141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WW-WW8Num1ztrue71111111111111111111111111111">
    <w:name w:val="WW-WW8Num1ztrue71111111111111111111111111111"/>
    <w:qFormat/>
    <w:rPr/>
  </w:style>
  <w:style w:type="character" w:styleId="WW-WW8Num1ztrue111111111111111111111111111111">
    <w:name w:val="WW-WW8Num1ztrue111111111111111111111111111111"/>
    <w:qFormat/>
    <w:rPr/>
  </w:style>
  <w:style w:type="character" w:styleId="WW-WW8Num1ztrue211111111111111111111111111111">
    <w:name w:val="WW-WW8Num1ztrue211111111111111111111111111111"/>
    <w:qFormat/>
    <w:rPr/>
  </w:style>
  <w:style w:type="character" w:styleId="WW-WW8Num1ztrue311111111111111111111111111111">
    <w:name w:val="WW-WW8Num1ztrue311111111111111111111111111111"/>
    <w:qFormat/>
    <w:rPr/>
  </w:style>
  <w:style w:type="character" w:styleId="WW-WW8Num1ztrue411111111111111111111111111111">
    <w:name w:val="WW-WW8Num1ztrue411111111111111111111111111111"/>
    <w:qFormat/>
    <w:rPr/>
  </w:style>
  <w:style w:type="character" w:styleId="WW-WW8Num1ztrue511111111111111111111111111111">
    <w:name w:val="WW-WW8Num1ztrue511111111111111111111111111111"/>
    <w:qFormat/>
    <w:rPr/>
  </w:style>
  <w:style w:type="character" w:styleId="WW-WW8Num1ztrue611111111111111111111111111111">
    <w:name w:val="WW-WW8Num1ztrue611111111111111111111111111111"/>
    <w:qFormat/>
    <w:rPr/>
  </w:style>
  <w:style w:type="character" w:styleId="WW-WW8Num1ztrue711111111111111111111111111111">
    <w:name w:val="WW-WW8Num1ztrue711111111111111111111111111111"/>
    <w:qFormat/>
    <w:rPr/>
  </w:style>
  <w:style w:type="character" w:styleId="WW-WW8Num1ztrue1111111111111111111111111111111">
    <w:name w:val="WW-WW8Num1ztrue1111111111111111111111111111111"/>
    <w:qFormat/>
    <w:rPr/>
  </w:style>
  <w:style w:type="character" w:styleId="WW-WW8Num1ztrue2111111111111111111111111111111">
    <w:name w:val="WW-WW8Num1ztrue2111111111111111111111111111111"/>
    <w:qFormat/>
    <w:rPr/>
  </w:style>
  <w:style w:type="character" w:styleId="WW-WW8Num1ztrue3111111111111111111111111111111">
    <w:name w:val="WW-WW8Num1ztrue3111111111111111111111111111111"/>
    <w:qFormat/>
    <w:rPr/>
  </w:style>
  <w:style w:type="character" w:styleId="WW-WW8Num1ztrue4111111111111111111111111111111">
    <w:name w:val="WW-WW8Num1ztrue4111111111111111111111111111111"/>
    <w:qFormat/>
    <w:rPr/>
  </w:style>
  <w:style w:type="character" w:styleId="WW-WW8Num1ztrue5111111111111111111111111111111">
    <w:name w:val="WW-WW8Num1ztrue5111111111111111111111111111111"/>
    <w:qFormat/>
    <w:rPr/>
  </w:style>
  <w:style w:type="character" w:styleId="WW-WW8Num1ztrue6111111111111111111111111111111">
    <w:name w:val="WW-WW8Num1ztrue6111111111111111111111111111111"/>
    <w:qFormat/>
    <w:rPr/>
  </w:style>
  <w:style w:type="character" w:styleId="WW-WW8Num1ztrue7111111111111111111111111111111">
    <w:name w:val="WW-WW8Num1ztrue7111111111111111111111111111111"/>
    <w:qFormat/>
    <w:rPr/>
  </w:style>
  <w:style w:type="character" w:styleId="WW-WW8Num1ztrue11111111111111111111111111111111">
    <w:name w:val="WW-WW8Num1ztrue11111111111111111111111111111111"/>
    <w:qFormat/>
    <w:rPr/>
  </w:style>
  <w:style w:type="character" w:styleId="WW-WW8Num1ztrue21111111111111111111111111111111">
    <w:name w:val="WW-WW8Num1ztrue21111111111111111111111111111111"/>
    <w:qFormat/>
    <w:rPr/>
  </w:style>
  <w:style w:type="character" w:styleId="WW-WW8Num1ztrue31111111111111111111111111111111">
    <w:name w:val="WW-WW8Num1ztrue31111111111111111111111111111111"/>
    <w:qFormat/>
    <w:rPr/>
  </w:style>
  <w:style w:type="character" w:styleId="WW-WW8Num1ztrue41111111111111111111111111111111">
    <w:name w:val="WW-WW8Num1ztrue41111111111111111111111111111111"/>
    <w:qFormat/>
    <w:rPr/>
  </w:style>
  <w:style w:type="character" w:styleId="WW-WW8Num1ztrue51111111111111111111111111111111">
    <w:name w:val="WW-WW8Num1ztrue51111111111111111111111111111111"/>
    <w:qFormat/>
    <w:rPr/>
  </w:style>
  <w:style w:type="character" w:styleId="WW-WW8Num1ztrue61111111111111111111111111111111">
    <w:name w:val="WW-WW8Num1ztrue61111111111111111111111111111111"/>
    <w:qFormat/>
    <w:rPr/>
  </w:style>
  <w:style w:type="character" w:styleId="WW-WW8Num1ztrue71111111111111111111111111111111">
    <w:name w:val="WW-WW8Num1ztrue71111111111111111111111111111111"/>
    <w:qFormat/>
    <w:rPr/>
  </w:style>
  <w:style w:type="character" w:styleId="WW-WW8Num1ztrue111111111111111111111111111111111">
    <w:name w:val="WW-WW8Num1ztrue111111111111111111111111111111111"/>
    <w:qFormat/>
    <w:rPr/>
  </w:style>
  <w:style w:type="character" w:styleId="WW-WW8Num1ztrue211111111111111111111111111111111">
    <w:name w:val="WW-WW8Num1ztrue211111111111111111111111111111111"/>
    <w:qFormat/>
    <w:rPr/>
  </w:style>
  <w:style w:type="character" w:styleId="WW-WW8Num1ztrue311111111111111111111111111111111">
    <w:name w:val="WW-WW8Num1ztrue311111111111111111111111111111111"/>
    <w:qFormat/>
    <w:rPr/>
  </w:style>
  <w:style w:type="character" w:styleId="WW-WW8Num1ztrue411111111111111111111111111111111">
    <w:name w:val="WW-WW8Num1ztrue411111111111111111111111111111111"/>
    <w:qFormat/>
    <w:rPr/>
  </w:style>
  <w:style w:type="character" w:styleId="WW-WW8Num1ztrue511111111111111111111111111111111">
    <w:name w:val="WW-WW8Num1ztrue511111111111111111111111111111111"/>
    <w:qFormat/>
    <w:rPr/>
  </w:style>
  <w:style w:type="character" w:styleId="WW-WW8Num1ztrue611111111111111111111111111111111">
    <w:name w:val="WW-WW8Num1ztrue611111111111111111111111111111111"/>
    <w:qFormat/>
    <w:rPr/>
  </w:style>
  <w:style w:type="character" w:styleId="WW-WW8Num1ztrue711111111111111111111111111111111">
    <w:name w:val="WW-WW8Num1ztrue711111111111111111111111111111111"/>
    <w:qFormat/>
    <w:rPr/>
  </w:style>
  <w:style w:type="character" w:styleId="WW-WW8Num1ztrue1111111111111111111111111111111111">
    <w:name w:val="WW-WW8Num1ztrue1111111111111111111111111111111111"/>
    <w:qFormat/>
    <w:rPr/>
  </w:style>
  <w:style w:type="character" w:styleId="WW-WW8Num1ztrue2111111111111111111111111111111111">
    <w:name w:val="WW-WW8Num1ztrue2111111111111111111111111111111111"/>
    <w:qFormat/>
    <w:rPr/>
  </w:style>
  <w:style w:type="character" w:styleId="WW-WW8Num1ztrue3111111111111111111111111111111111">
    <w:name w:val="WW-WW8Num1ztrue3111111111111111111111111111111111"/>
    <w:qFormat/>
    <w:rPr/>
  </w:style>
  <w:style w:type="character" w:styleId="WW-WW8Num1ztrue4111111111111111111111111111111111">
    <w:name w:val="WW-WW8Num1ztrue4111111111111111111111111111111111"/>
    <w:qFormat/>
    <w:rPr/>
  </w:style>
  <w:style w:type="character" w:styleId="WW-WW8Num1ztrue5111111111111111111111111111111111">
    <w:name w:val="WW-WW8Num1ztrue5111111111111111111111111111111111"/>
    <w:qFormat/>
    <w:rPr/>
  </w:style>
  <w:style w:type="character" w:styleId="WW-WW8Num1ztrue6111111111111111111111111111111111">
    <w:name w:val="WW-WW8Num1ztrue6111111111111111111111111111111111"/>
    <w:qFormat/>
    <w:rPr/>
  </w:style>
  <w:style w:type="character" w:styleId="WW-WW8Num1ztrue7111111111111111111111111111111111">
    <w:name w:val="WW-WW8Num1ztrue7111111111111111111111111111111111"/>
    <w:qFormat/>
    <w:rPr/>
  </w:style>
  <w:style w:type="character" w:styleId="WW-WW8Num1ztrue11111111111111111111111111111111111">
    <w:name w:val="WW-WW8Num1ztrue11111111111111111111111111111111111"/>
    <w:qFormat/>
    <w:rPr/>
  </w:style>
  <w:style w:type="character" w:styleId="WW-WW8Num1ztrue21111111111111111111111111111111111">
    <w:name w:val="WW-WW8Num1ztrue21111111111111111111111111111111111"/>
    <w:qFormat/>
    <w:rPr/>
  </w:style>
  <w:style w:type="character" w:styleId="WW-WW8Num1ztrue31111111111111111111111111111111111">
    <w:name w:val="WW-WW8Num1ztrue31111111111111111111111111111111111"/>
    <w:qFormat/>
    <w:rPr/>
  </w:style>
  <w:style w:type="character" w:styleId="WW-WW8Num1ztrue41111111111111111111111111111111111">
    <w:name w:val="WW-WW8Num1ztrue41111111111111111111111111111111111"/>
    <w:qFormat/>
    <w:rPr/>
  </w:style>
  <w:style w:type="character" w:styleId="WW-WW8Num1ztrue51111111111111111111111111111111111">
    <w:name w:val="WW-WW8Num1ztrue51111111111111111111111111111111111"/>
    <w:qFormat/>
    <w:rPr/>
  </w:style>
  <w:style w:type="character" w:styleId="WW-WW8Num1ztrue61111111111111111111111111111111111">
    <w:name w:val="WW-WW8Num1ztrue61111111111111111111111111111111111"/>
    <w:qFormat/>
    <w:rPr/>
  </w:style>
  <w:style w:type="character" w:styleId="WW-WW8Num1ztrue71111111111111111111111111111111111">
    <w:name w:val="WW-WW8Num1ztrue71111111111111111111111111111111111"/>
    <w:qFormat/>
    <w:rPr/>
  </w:style>
  <w:style w:type="character" w:styleId="WW-WW8Num1ztrue111111111111111111111111111111111111">
    <w:name w:val="WW-WW8Num1ztrue111111111111111111111111111111111111"/>
    <w:qFormat/>
    <w:rPr/>
  </w:style>
  <w:style w:type="character" w:styleId="WW-WW8Num1ztrue211111111111111111111111111111111111">
    <w:name w:val="WW-WW8Num1ztrue211111111111111111111111111111111111"/>
    <w:qFormat/>
    <w:rPr/>
  </w:style>
  <w:style w:type="character" w:styleId="WW-WW8Num1ztrue311111111111111111111111111111111111">
    <w:name w:val="WW-WW8Num1ztrue311111111111111111111111111111111111"/>
    <w:qFormat/>
    <w:rPr/>
  </w:style>
  <w:style w:type="character" w:styleId="WW-WW8Num1ztrue411111111111111111111111111111111111">
    <w:name w:val="WW-WW8Num1ztrue411111111111111111111111111111111111"/>
    <w:qFormat/>
    <w:rPr/>
  </w:style>
  <w:style w:type="character" w:styleId="WW-WW8Num1ztrue511111111111111111111111111111111111">
    <w:name w:val="WW-WW8Num1ztrue511111111111111111111111111111111111"/>
    <w:qFormat/>
    <w:rPr/>
  </w:style>
  <w:style w:type="character" w:styleId="WW-WW8Num1ztrue611111111111111111111111111111111111">
    <w:name w:val="WW-WW8Num1ztrue611111111111111111111111111111111111"/>
    <w:qFormat/>
    <w:rPr/>
  </w:style>
  <w:style w:type="character" w:styleId="WW-WW8Num1ztrue711111111111111111111111111111111111">
    <w:name w:val="WW-WW8Num1ztrue711111111111111111111111111111111111"/>
    <w:qFormat/>
    <w:rPr/>
  </w:style>
  <w:style w:type="character" w:styleId="WW-WW8Num1ztrue1111111111111111111111111111111111111">
    <w:name w:val="WW-WW8Num1ztrue1111111111111111111111111111111111111"/>
    <w:qFormat/>
    <w:rPr/>
  </w:style>
  <w:style w:type="character" w:styleId="WW-WW8Num1ztrue2111111111111111111111111111111111111">
    <w:name w:val="WW-WW8Num1ztrue2111111111111111111111111111111111111"/>
    <w:qFormat/>
    <w:rPr/>
  </w:style>
  <w:style w:type="character" w:styleId="WW-WW8Num1ztrue3111111111111111111111111111111111111">
    <w:name w:val="WW-WW8Num1ztrue3111111111111111111111111111111111111"/>
    <w:qFormat/>
    <w:rPr/>
  </w:style>
  <w:style w:type="character" w:styleId="WW-WW8Num1ztrue4111111111111111111111111111111111111">
    <w:name w:val="WW-WW8Num1ztrue4111111111111111111111111111111111111"/>
    <w:qFormat/>
    <w:rPr/>
  </w:style>
  <w:style w:type="character" w:styleId="WW-WW8Num1ztrue5111111111111111111111111111111111111">
    <w:name w:val="WW-WW8Num1ztrue5111111111111111111111111111111111111"/>
    <w:qFormat/>
    <w:rPr/>
  </w:style>
  <w:style w:type="character" w:styleId="WW-WW8Num1ztrue6111111111111111111111111111111111111">
    <w:name w:val="WW-WW8Num1ztrue6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hanging="284" w:left="284" w:right="-426"/>
      <w:jc w:val="both"/>
    </w:pPr>
    <w:rPr>
      <w:sz w:val="22"/>
    </w:rPr>
  </w:style>
  <w:style w:type="paragraph" w:styleId="Style17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1744</TotalTime>
  <Application>LibreOffice/7.6.4.1$Windows_X86_64 LibreOffice_project/e19e193f88cd6c0525a17fb7a176ed8e6a3e2aa1</Application>
  <AppVersion>15.0000</AppVersion>
  <Pages>2</Pages>
  <Words>376</Words>
  <Characters>2632</Characters>
  <CharactersWithSpaces>3206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2024-08-12T09:45:56Z</cp:lastPrinted>
  <dcterms:modified xsi:type="dcterms:W3CDTF">2024-08-12T16:47:25Z</dcterms:modified>
  <cp:revision>142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