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  <w:lang w:val="ru-RU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217241255" r:id="rId2"/>
        </w:object>
      </w:r>
    </w:p>
    <w:p>
      <w:pPr>
        <w:pStyle w:val="1"/>
        <w:widowControl w:val="false"/>
        <w:numPr>
          <w:ilvl w:val="0"/>
          <w:numId w:val="1"/>
        </w:numPr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1"/>
        </w:numPr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rPr>
          <w:i/>
          <w:i/>
          <w:sz w:val="12"/>
          <w:szCs w:val="12"/>
        </w:rPr>
      </w:pPr>
      <w:r>
        <w:rPr>
          <w:i/>
          <w:sz w:val="12"/>
          <w:szCs w:val="12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suppressAutoHyphens w:val="true"/>
        <w:bidi w:val="0"/>
        <w:ind w:left="0" w:right="0" w:hanging="0"/>
        <w:jc w:val="both"/>
        <w:rPr>
          <w:sz w:val="24"/>
        </w:rPr>
      </w:pPr>
      <w:r>
        <w:rPr>
          <w:sz w:val="24"/>
        </w:rPr>
        <w:t>________________                                         Луцьк                                        №______________</w:t>
      </w:r>
    </w:p>
    <w:p>
      <w:pPr>
        <w:pStyle w:val="Normal"/>
        <w:widowControl w:val="false"/>
        <w:jc w:val="both"/>
        <w:rPr/>
      </w:pPr>
      <w:r>
        <w:rPr>
          <w:sz w:val="22"/>
          <w:szCs w:val="22"/>
        </w:rPr>
        <w:t xml:space="preserve">             </w:t>
      </w:r>
      <w:r>
        <w:rPr>
          <w:sz w:val="16"/>
          <w:szCs w:val="16"/>
        </w:rPr>
        <w:t xml:space="preserve">                                    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Про  відмову  Північно-Західному міжрегіо-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нальному управлінню лісового та мисливсь-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кого господарства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 xml:space="preserve">у віднесенні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несформова-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ної</w:t>
      </w:r>
      <w:r>
        <w:rPr>
          <w:rFonts w:eastAsia="Times New Roman" w:cs="Times New Roman"/>
          <w:color w:val="auto"/>
          <w:kern w:val="0"/>
          <w:sz w:val="48"/>
          <w:szCs w:val="4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земельної ділянки</w:t>
      </w:r>
      <w:r>
        <w:rPr>
          <w:rFonts w:eastAsia="Times New Roman" w:cs="Times New Roman"/>
          <w:color w:val="auto"/>
          <w:kern w:val="0"/>
          <w:sz w:val="32"/>
          <w:szCs w:val="32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орієнтовною</w:t>
      </w:r>
      <w:r>
        <w:rPr>
          <w:rFonts w:eastAsia="Times New Roman" w:cs="Times New Roman"/>
          <w:color w:val="auto"/>
          <w:kern w:val="0"/>
          <w:sz w:val="18"/>
          <w:szCs w:val="18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площею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9,5517 га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до самозалісненої ділянки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>за межа-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>ми населених пунктів  Лу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цької 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міської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>терито-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ріальної громади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u w:val="none"/>
          <w:shd w:fill="FFFFFF" w:val="clear"/>
          <w:lang w:val="uk-UA" w:eastAsia="zh-CN" w:bidi="ar-SA"/>
        </w:rPr>
        <w:t>(с. Милушин)</w:t>
      </w:r>
    </w:p>
    <w:p>
      <w:pPr>
        <w:pStyle w:val="Normal"/>
        <w:overflowPunct w:val="false"/>
        <w:ind w:left="0" w:right="-868" w:hanging="0"/>
        <w:jc w:val="both"/>
        <w:rPr>
          <w:sz w:val="40"/>
          <w:szCs w:val="40"/>
        </w:rPr>
      </w:pPr>
      <w:r>
        <w:rPr>
          <w:sz w:val="40"/>
          <w:szCs w:val="40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rFonts w:ascii="Times New Roman" w:hAnsi="Times New Roman"/>
        </w:rPr>
      </w:pP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Розглянувши лист Північно-Західного міжрегіо</w:t>
      </w:r>
      <w:r>
        <w:rPr>
          <w:sz w:val="28"/>
          <w:szCs w:val="28"/>
        </w:rPr>
        <w:t>нально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го</w:t>
      </w:r>
      <w:r>
        <w:rPr>
          <w:sz w:val="28"/>
          <w:szCs w:val="28"/>
        </w:rPr>
        <w:t xml:space="preserve"> управління лісового та мисливсь</w:t>
      </w: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 xml:space="preserve">кого господарства від 28.06.2024 № 02-883 про віднесення земельних ділянок на території Луцької міської територіальної громади до самозаліснених ділянок, а саме: несформованої земельної ділянки орієнтовною площею 9,5517 га 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за межа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>ми населених пунктів Лу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цької 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міської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територіальної громади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u w:val="none"/>
          <w:shd w:fill="FFFFFF" w:val="clear"/>
          <w:lang w:val="uk-UA" w:eastAsia="zh-CN" w:bidi="ar-SA"/>
        </w:rPr>
        <w:t>(с. Милушин)</w:t>
      </w: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 xml:space="preserve">, враховуючи, що земельна ділянка розташована на земельних ділянках (частках (паях)), відповідно до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 xml:space="preserve">проєкту організації території земель колективної власності колишнього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>колективного сільськогосподарського підприємства «Агрофірма “Маяк”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>, затвердженого рішенням Княгининівської (Маяківської) сільської ради від 26.12.2001 № 16/17</w:t>
      </w:r>
      <w:r>
        <w:rPr>
          <w:rFonts w:eastAsia="Times New Roman" w:cs="Times New Roman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 xml:space="preserve">схему планування території Княгининівської (Маяківської) сільської ради, затверджену рішенням Маяківської сільської ради від 10.09.2010 № 20/4.13, </w:t>
      </w:r>
      <w:r>
        <w:rPr>
          <w:rFonts w:eastAsia="Times New Roman" w:cs="Times New Roman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рішення Луцької міської ради від 29.05.2024 № 59/79 «Про розроблення Комплексного плану просторового розвитку території Луцької міської територіальної громади», інформацію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, враховуючи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0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пункт 2 статті 57-1 Земельного кодексу України, відповідно до якого, віднесення земельної ділянки приватної власності до самозаліс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0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0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еної ділянки здійснюється її власником, </w:t>
      </w: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 xml:space="preserve">керуючись статтею 19 Конституції України, статтями 12, 78, 79, 80, 81, 122, пунктом 2 статті 55, </w:t>
      </w:r>
      <w:r>
        <w:rPr>
          <w:rFonts w:eastAsia="Times New Roman" w:cs="Times New Roman"/>
          <w:i w:val="false"/>
          <w:iCs w:val="false"/>
          <w:color w:val="111111"/>
          <w:spacing w:val="-6"/>
          <w:kern w:val="0"/>
          <w:sz w:val="28"/>
          <w:szCs w:val="28"/>
          <w:u w:val="none"/>
          <w:lang w:val="uk-UA" w:eastAsia="zh-CN" w:bidi="ar-SA"/>
        </w:rPr>
        <w:t xml:space="preserve">пунктом 24 Перехідних положень </w:t>
      </w: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Земельного кодексу України</w:t>
      </w:r>
      <w:r>
        <w:rPr>
          <w:rFonts w:eastAsia="Times New Roman" w:cs="Times New Roman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, Лісовим кодексом України, </w:t>
      </w:r>
      <w:r>
        <w:rPr>
          <w:rFonts w:eastAsia="Times New Roman" w:cs="Times New Roman"/>
          <w:i w:val="false"/>
          <w:iCs w:val="false"/>
          <w:color w:val="111111"/>
          <w:spacing w:val="-6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Законом України «Про порядок виділення в натурі (на місцевості) земельних ділянок власникам земельних часток (паїв)», </w:t>
      </w:r>
      <w:r>
        <w:rPr>
          <w:rFonts w:eastAsia="Times New Roman" w:cs="Times New Roman"/>
          <w:b/>
          <w:bCs/>
          <w:i w:val="false"/>
          <w:iCs w:val="false"/>
          <w:color w:val="000000"/>
          <w:spacing w:val="-2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 та статтями 26, 59, пунктом 6</w:t>
      </w:r>
      <w:r>
        <w:rPr>
          <w:rFonts w:eastAsia="Times New Roman" w:cs="Times New Roman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vertAlign w:val="superscript"/>
          <w:lang w:val="uk-UA" w:eastAsia="zh-CN" w:bidi="ar-SA"/>
        </w:rPr>
        <w:t>-1</w:t>
      </w:r>
      <w:r>
        <w:rPr>
          <w:rFonts w:eastAsia="Times New Roman" w:cs="Times New Roman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 розділу</w:t>
      </w:r>
      <w:r>
        <w:rPr>
          <w:rFonts w:eastAsia="Times New Roman" w:cs="Times New Roman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en-US" w:eastAsia="zh-CN" w:bidi="ar-SA"/>
        </w:rPr>
        <w:t xml:space="preserve"> V </w:t>
      </w:r>
      <w:r>
        <w:rPr>
          <w:rFonts w:eastAsia="Times New Roman" w:cs="Times New Roman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rFonts w:ascii="Times New Roman" w:hAnsi="Times New Roman"/>
          <w:i w:val="false"/>
          <w:i w:val="false"/>
          <w:iCs w:val="false"/>
          <w:color w:val="000000"/>
          <w:sz w:val="28"/>
          <w:szCs w:val="28"/>
          <w:u w:val="none"/>
        </w:rPr>
      </w:pPr>
      <w:r>
        <w:rPr>
          <w:i w:val="false"/>
          <w:iCs w:val="false"/>
          <w:color w:val="000000"/>
          <w:sz w:val="28"/>
          <w:szCs w:val="28"/>
          <w:u w:val="none"/>
        </w:rPr>
      </w:r>
    </w:p>
    <w:p>
      <w:pPr>
        <w:pStyle w:val="Normal"/>
        <w:widowControl/>
        <w:suppressAutoHyphens w:val="true"/>
        <w:bidi w:val="0"/>
        <w:ind w:left="0" w:right="0" w:hanging="0"/>
        <w:jc w:val="both"/>
        <w:rPr>
          <w:rFonts w:ascii="Times New Roman" w:hAnsi="Times New Roman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4"/>
          <w:kern w:val="2"/>
          <w:sz w:val="28"/>
          <w:szCs w:val="28"/>
          <w:highlight w:val="white"/>
          <w:u w:val="none"/>
          <w:shd w:fill="FFFFFF" w:val="clear"/>
          <w:lang w:val="uk-UA" w:eastAsia="uk-UA" w:bidi="ar-SA"/>
        </w:rPr>
        <w:t>ВИРІШИЛА: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rFonts w:ascii="Times New Roman" w:hAnsi="Times New Roman"/>
          <w:i w:val="false"/>
          <w:i w:val="false"/>
          <w:iCs w:val="false"/>
          <w:color w:val="000000"/>
          <w:sz w:val="28"/>
          <w:szCs w:val="28"/>
          <w:u w:val="none"/>
        </w:rPr>
      </w:pPr>
      <w:r>
        <w:rPr>
          <w:i w:val="false"/>
          <w:iCs w:val="false"/>
          <w:color w:val="000000"/>
          <w:sz w:val="28"/>
          <w:szCs w:val="28"/>
          <w:u w:val="none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</w:rPr>
      </w:pPr>
      <w:r>
        <w:rPr>
          <w:i w:val="false"/>
          <w:iCs w:val="false"/>
          <w:color w:val="000000"/>
          <w:sz w:val="28"/>
          <w:szCs w:val="28"/>
          <w:u w:val="none"/>
        </w:rPr>
        <w:t>1. Відмовити</w:t>
      </w:r>
      <w:r>
        <w:rPr>
          <w:i w:val="false"/>
          <w:iCs w:val="false"/>
          <w:color w:val="000000"/>
          <w:spacing w:val="-4"/>
          <w:sz w:val="28"/>
          <w:szCs w:val="28"/>
          <w:u w:val="none"/>
        </w:rPr>
        <w:t xml:space="preserve"> Північно-Західному міжрегіо</w:t>
      </w:r>
      <w:r>
        <w:rPr>
          <w:sz w:val="28"/>
          <w:szCs w:val="28"/>
        </w:rPr>
        <w:t>нальному управлінню лісового та мисливського господарства у віднесенн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і несформованої земельної ділянки орієнтовною площею 9,5517 га до самозалісненої ділянки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u w:val="none"/>
          <w:shd w:fill="FFFFFF" w:val="clear"/>
          <w:lang w:val="uk-UA" w:eastAsia="zh-CN" w:bidi="ar-SA"/>
        </w:rPr>
        <w:t>за межами населених пунктів Лу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цької міської територіальної громади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u w:val="none"/>
          <w:shd w:fill="FFFFFF" w:val="clear"/>
          <w:lang w:val="uk-UA" w:eastAsia="zh-CN" w:bidi="ar-SA"/>
        </w:rPr>
        <w:t>(с. Милушин).</w:t>
      </w:r>
    </w:p>
    <w:p>
      <w:pPr>
        <w:pStyle w:val="Normal"/>
        <w:tabs>
          <w:tab w:val="clear" w:pos="708"/>
          <w:tab w:val="left" w:pos="720" w:leader="none"/>
        </w:tabs>
        <w:ind w:right="57" w:firstLine="567"/>
        <w:jc w:val="both"/>
        <w:rPr>
          <w:rFonts w:ascii="Times New Roman" w:hAnsi="Times New Roman"/>
        </w:rPr>
      </w:pPr>
      <w:r>
        <w:rPr>
          <w:rFonts w:eastAsia="Times New Roman" w:cs="Times New Roman"/>
          <w:i w:val="false"/>
          <w:iCs w:val="false"/>
          <w:color w:val="000000"/>
          <w:kern w:val="0"/>
          <w:sz w:val="28"/>
          <w:szCs w:val="28"/>
          <w:u w:val="none"/>
          <w:lang w:val="uk-UA" w:eastAsia="zh-CN" w:bidi="ar-SA"/>
        </w:rPr>
        <w:t>2</w:t>
      </w:r>
      <w:r>
        <w:rPr>
          <w:rFonts w:eastAsia="Times New Roman" w:cs="Times New Roman"/>
          <w:i w:val="false"/>
          <w:iCs w:val="false"/>
          <w:color w:val="000000"/>
          <w:sz w:val="28"/>
          <w:szCs w:val="28"/>
          <w:u w:val="none"/>
          <w:lang w:val="uk-UA" w:eastAsia="zh-CN" w:bidi="ar-SA"/>
        </w:rPr>
        <w:t>. Контроль за виконанням рішення покласти на заступника міського голови Ірину Чебелюк 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hanging="0"/>
        <w:jc w:val="both"/>
        <w:rPr>
          <w:rFonts w:ascii="Times New Roman" w:hAnsi="Times New Roman"/>
          <w:i w:val="false"/>
          <w:i w:val="false"/>
          <w:iCs w:val="false"/>
          <w:color w:val="000000"/>
          <w:sz w:val="28"/>
          <w:szCs w:val="28"/>
          <w:u w:val="none"/>
          <w:lang w:val="ru-RU"/>
        </w:rPr>
      </w:pPr>
      <w:r>
        <w:rPr>
          <w:i w:val="false"/>
          <w:iCs w:val="false"/>
          <w:color w:val="000000"/>
          <w:sz w:val="28"/>
          <w:szCs w:val="28"/>
          <w:u w:val="none"/>
          <w:lang w:val="ru-RU"/>
        </w:rPr>
      </w:r>
    </w:p>
    <w:p>
      <w:pPr>
        <w:pStyle w:val="Normal"/>
        <w:ind w:left="0" w:right="0" w:hanging="0"/>
        <w:jc w:val="both"/>
        <w:rPr>
          <w:rFonts w:ascii="Times New Roman" w:hAnsi="Times New Roman"/>
          <w:i w:val="false"/>
          <w:i w:val="false"/>
          <w:iCs w:val="false"/>
          <w:color w:val="000000"/>
          <w:sz w:val="28"/>
          <w:szCs w:val="28"/>
          <w:u w:val="none"/>
          <w:lang w:val="ru-RU"/>
        </w:rPr>
      </w:pPr>
      <w:r>
        <w:rPr>
          <w:i w:val="false"/>
          <w:iCs w:val="false"/>
          <w:color w:val="000000"/>
          <w:sz w:val="28"/>
          <w:szCs w:val="28"/>
          <w:u w:val="none"/>
          <w:lang w:val="ru-RU"/>
        </w:rPr>
      </w:r>
    </w:p>
    <w:p>
      <w:pPr>
        <w:pStyle w:val="Normal"/>
        <w:widowControl w:val="false"/>
        <w:overflowPunct w:val="false"/>
        <w:ind w:left="0" w:right="-868" w:hanging="0"/>
        <w:jc w:val="both"/>
        <w:rPr>
          <w:rFonts w:ascii="Times New Roman" w:hAnsi="Times New Roman"/>
        </w:rPr>
      </w:pPr>
      <w:r>
        <w:rPr>
          <w:i w:val="false"/>
          <w:iCs w:val="false"/>
          <w:color w:val="000000"/>
          <w:sz w:val="28"/>
          <w:szCs w:val="28"/>
          <w:u w:val="none"/>
        </w:rPr>
        <w:t xml:space="preserve">Міський голова                                               </w:t>
      </w:r>
      <w:r>
        <w:rPr>
          <w:i w:val="false"/>
          <w:iCs w:val="false"/>
          <w:color w:val="000000"/>
          <w:sz w:val="28"/>
          <w:szCs w:val="28"/>
          <w:u w:val="none"/>
          <w:lang w:val="uk-UA"/>
        </w:rPr>
        <w:t xml:space="preserve">   </w:t>
      </w:r>
      <w:r>
        <w:rPr>
          <w:i w:val="false"/>
          <w:iCs w:val="false"/>
          <w:color w:val="000000"/>
          <w:sz w:val="28"/>
          <w:szCs w:val="28"/>
          <w:u w:val="none"/>
        </w:rPr>
        <w:t xml:space="preserve">                      Ігор ПОЛІЩУК</w:t>
      </w:r>
    </w:p>
    <w:p>
      <w:pPr>
        <w:pStyle w:val="Normal"/>
        <w:widowControl w:val="false"/>
        <w:overflowPunct w:val="false"/>
        <w:ind w:left="0" w:right="-868" w:hanging="0"/>
        <w:jc w:val="both"/>
        <w:rPr>
          <w:rFonts w:ascii="Times New Roman" w:hAnsi="Times New Roman"/>
          <w:i w:val="false"/>
          <w:i w:val="false"/>
          <w:iCs w:val="false"/>
          <w:color w:val="000000"/>
          <w:sz w:val="28"/>
          <w:szCs w:val="28"/>
          <w:u w:val="none"/>
        </w:rPr>
      </w:pPr>
      <w:r>
        <w:rPr>
          <w:i w:val="false"/>
          <w:iCs w:val="false"/>
          <w:color w:val="000000"/>
          <w:sz w:val="28"/>
          <w:szCs w:val="28"/>
          <w:u w:val="none"/>
        </w:rPr>
      </w:r>
    </w:p>
    <w:p>
      <w:pPr>
        <w:pStyle w:val="Normal"/>
        <w:widowControl w:val="false"/>
        <w:overflowPunct w:val="false"/>
        <w:ind w:left="0" w:right="-868" w:hanging="0"/>
        <w:jc w:val="both"/>
        <w:rPr>
          <w:rFonts w:ascii="Times New Roman" w:hAnsi="Times New Roman"/>
          <w:i w:val="false"/>
          <w:i w:val="false"/>
          <w:iCs w:val="false"/>
          <w:color w:val="000000"/>
          <w:sz w:val="28"/>
          <w:szCs w:val="28"/>
          <w:u w:val="none"/>
        </w:rPr>
      </w:pPr>
      <w:r>
        <w:rPr>
          <w:i w:val="false"/>
          <w:iCs w:val="false"/>
          <w:color w:val="000000"/>
          <w:sz w:val="28"/>
          <w:szCs w:val="28"/>
          <w:u w:val="none"/>
        </w:rPr>
      </w:r>
    </w:p>
    <w:p>
      <w:pPr>
        <w:pStyle w:val="Normal"/>
        <w:widowControl w:val="false"/>
        <w:overflowPunct w:val="false"/>
        <w:ind w:left="0" w:right="-868" w:hanging="0"/>
        <w:jc w:val="both"/>
        <w:rPr>
          <w:sz w:val="24"/>
          <w:szCs w:val="24"/>
        </w:rPr>
      </w:pP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985" w:right="567" w:header="0" w:top="567" w:footer="0" w:bottom="141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4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paragraph" w:styleId="Style20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1726</TotalTime>
  <Application>LibreOffice/7.1.2.2$Windows_X86_64 LibreOffice_project/8a45595d069ef5570103caea1b71cc9d82b2aae4</Application>
  <AppVersion>15.0000</AppVersion>
  <Pages>2</Pages>
  <Words>367</Words>
  <Characters>2610</Characters>
  <CharactersWithSpaces>3172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2020-05-28T11:40:00Z</dcterms:created>
  <dc:creator>burko</dc:creator>
  <dc:description/>
  <dc:language>uk-UA</dc:language>
  <cp:lastModifiedBy/>
  <cp:lastPrinted>2024-08-08T16:49:06Z</cp:lastPrinted>
  <dcterms:modified xsi:type="dcterms:W3CDTF">2024-08-13T09:44:28Z</dcterms:modified>
  <cp:revision>136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