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949751869" r:id="rId2"/>
        </w:object>
      </w:r>
    </w:p>
    <w:p>
      <w:pPr>
        <w:pStyle w:val="Heading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Heading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hanging="0" w:left="0" w:right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Про  відмову  Північно-Західному міжрегіо-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>нальному управлінню лісового та мисливсь-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кого господарства у віднесенні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несформова-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ної  земельної ділянки орієнтовною</w:t>
      </w:r>
      <w:r>
        <w:rPr>
          <w:rFonts w:eastAsia="Times New Roman" w:cs="Times New Roman"/>
          <w:color w:val="auto"/>
          <w:kern w:val="0"/>
          <w:sz w:val="18"/>
          <w:szCs w:val="18"/>
          <w:lang w:val="uk-UA" w:eastAsia="zh-CN" w:bidi="ar-SA"/>
        </w:rPr>
        <w:t xml:space="preserve"> 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площею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1,971 га  до  самозалісненої ділянки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за межа-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ми 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>цької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терито-</w:t>
      </w:r>
    </w:p>
    <w:p>
      <w:pPr>
        <w:pStyle w:val="Normal"/>
        <w:overflowPunct w:val="false"/>
        <w:ind w:hanging="0" w:left="0" w:right="-868"/>
        <w:jc w:val="both"/>
        <w:rPr>
          <w:sz w:val="28"/>
          <w:szCs w:val="28"/>
        </w:rPr>
      </w:pP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ріальної громади (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с. Городок)</w:t>
      </w:r>
    </w:p>
    <w:p>
      <w:pPr>
        <w:pStyle w:val="Normal"/>
        <w:overflowPunct w:val="false"/>
        <w:ind w:hanging="0" w:left="0" w:right="-868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Розглянувши лист Північно-Західного міжрегіо</w:t>
      </w:r>
      <w:r>
        <w:rPr>
          <w:sz w:val="28"/>
          <w:szCs w:val="28"/>
        </w:rPr>
        <w:t>нально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го</w:t>
      </w:r>
      <w:r>
        <w:rPr>
          <w:sz w:val="28"/>
          <w:szCs w:val="28"/>
        </w:rPr>
        <w:t xml:space="preserve"> управління лісового та мисливсь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кого господарства від 28.06.2024 № 02-883 про віднесення земельних ділянок на території Луцької міської територіальної громади до самозаліснених ділянок, а саме: несформованої земельної ділянки орієнтовною площею 1,971 га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с. Городок)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,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 враховуючи, що земельна ділянка розташована на території державного гідрологічного заказника місцевого значення «Чорногузка», створеного відповідно до розпорядження першого заступника голови Волинської обласної державної адміністрації від 26.05.1992 № 132, а відповідно до пункту 1 статті 57-1 Земельного кодексу України самозаліснена ділянка - це земельна ділянка будь-якої категорії земель (крім земель природно-заповідного та іншого природоохоронного призначення), керуючись статтею 19 Конституції України, статтями 12, 57-1, 122, пунктом 2 статті 55 та </w:t>
      </w:r>
      <w:r>
        <w:rPr>
          <w:rFonts w:eastAsia="Times New Roman" w:cs="Times New Roman"/>
          <w:i w:val="false"/>
          <w:iCs w:val="false"/>
          <w:color w:val="111111"/>
          <w:spacing w:val="4"/>
          <w:kern w:val="0"/>
          <w:sz w:val="28"/>
          <w:szCs w:val="28"/>
          <w:u w:val="none"/>
          <w:lang w:val="uk-UA" w:eastAsia="zh-CN" w:bidi="ar-SA"/>
        </w:rPr>
        <w:t>пунктом 24 Перехідних положень</w:t>
      </w:r>
      <w:r>
        <w:rPr>
          <w:rFonts w:eastAsia="Times New Roman" w:cs="Times New Roman"/>
          <w:i w:val="false"/>
          <w:iCs w:val="false"/>
          <w:color w:val="000000"/>
          <w:spacing w:val="-4"/>
          <w:kern w:val="0"/>
          <w:sz w:val="28"/>
          <w:szCs w:val="28"/>
          <w:u w:val="none"/>
          <w:lang w:val="uk-UA" w:eastAsia="zh-CN" w:bidi="ar-SA"/>
        </w:rPr>
        <w:t xml:space="preserve"> Земельного кодексу України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, розпорядженням Кабінету Міністрів України від 12.06.2020 № 708-р «Про визначення адмініс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 та статтями 26, 59, пунктом 6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розділу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en-US" w:eastAsia="zh-CN" w:bidi="ar-SA"/>
        </w:rPr>
        <w:t xml:space="preserve"> V </w:t>
      </w:r>
      <w:r>
        <w:rPr>
          <w:rFonts w:eastAsia="Times New Roman" w:cs="Times New Roman"/>
          <w:i w:val="false"/>
          <w:iCs w:val="false"/>
          <w:color w:val="000000"/>
          <w:spacing w:val="0"/>
          <w:kern w:val="0"/>
          <w:sz w:val="28"/>
          <w:szCs w:val="28"/>
          <w:u w:val="none"/>
          <w:shd w:fill="FFFFFF" w:val="clear"/>
          <w:lang w:val="uk-UA" w:eastAsia="zh-CN" w:bidi="ar-SA"/>
        </w:rPr>
        <w:t>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ind w:hanging="0" w:right="43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ind w:hanging="0" w:left="0" w:right="0"/>
        <w:jc w:val="both"/>
        <w:rPr>
          <w:rFonts w:ascii="Times New Roman" w:hAnsi="Times New Roman"/>
        </w:rPr>
      </w:pPr>
      <w:r>
        <w:rPr>
          <w:rFonts w:eastAsia="Times New Roman" w:cs="Times New Roman"/>
          <w:bCs/>
          <w:i w:val="false"/>
          <w:iCs w:val="false"/>
          <w:color w:val="000000"/>
          <w:spacing w:val="-4"/>
          <w:kern w:val="2"/>
          <w:sz w:val="28"/>
          <w:szCs w:val="28"/>
          <w:highlight w:val="white"/>
          <w:u w:val="none"/>
          <w:shd w:fill="FFFFFF" w:val="clear"/>
          <w:lang w:val="uk-UA" w:eastAsia="uk-UA" w:bidi="ar-SA"/>
        </w:rPr>
        <w:t>ВИРІШИЛА:</w:t>
      </w:r>
    </w:p>
    <w:p>
      <w:pPr>
        <w:pStyle w:val="Normal"/>
        <w:widowControl/>
        <w:suppressAutoHyphens w:val="true"/>
        <w:bidi w:val="0"/>
        <w:ind w:firstLine="567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/>
        <w:suppressAutoHyphens w:val="true"/>
        <w:bidi w:val="0"/>
        <w:spacing w:before="0" w:after="0"/>
        <w:ind w:firstLine="567" w:left="0" w:right="0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>1. Відмовити</w:t>
      </w:r>
      <w:r>
        <w:rPr>
          <w:i w:val="false"/>
          <w:iCs w:val="false"/>
          <w:color w:val="000000"/>
          <w:spacing w:val="-4"/>
          <w:sz w:val="28"/>
          <w:szCs w:val="28"/>
          <w:u w:val="none"/>
        </w:rPr>
        <w:t xml:space="preserve"> Північно-Західному міжрегіо</w:t>
      </w:r>
      <w:r>
        <w:rPr>
          <w:sz w:val="28"/>
          <w:szCs w:val="28"/>
        </w:rPr>
        <w:t>нальному управлінню лісового та мисливського господарства у віднесенн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 xml:space="preserve">і несформованої земельної ділянки орієнтовною площею 1,971 га до самозалісненої ділянки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 xml:space="preserve">за межами 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8"/>
          <w:kern w:val="0"/>
          <w:sz w:val="28"/>
          <w:szCs w:val="28"/>
          <w:lang w:val="uk-UA" w:eastAsia="zh-CN" w:bidi="ar-SA"/>
        </w:rPr>
        <w:t>населених пунктів Лу</w:t>
      </w:r>
      <w:r>
        <w:rPr>
          <w:rFonts w:eastAsia="Times New Roman" w:cs="Times New Roman"/>
          <w:b w:val="false"/>
          <w:i w:val="false"/>
          <w:caps w:val="false"/>
          <w:smallCaps w:val="false"/>
          <w:color w:val="auto"/>
          <w:spacing w:val="-4"/>
          <w:kern w:val="0"/>
          <w:sz w:val="28"/>
          <w:szCs w:val="28"/>
          <w:lang w:val="uk-UA" w:eastAsia="zh-CN" w:bidi="ar-SA"/>
        </w:rPr>
        <w:t xml:space="preserve">цької </w:t>
      </w:r>
      <w:r>
        <w:rPr>
          <w:rFonts w:eastAsia="Times New Roman" w:cs="Times New Roman"/>
          <w:b w:val="false"/>
          <w:i w:val="false"/>
          <w:iCs w:val="false"/>
          <w:caps w:val="false"/>
          <w:smallCaps w:val="false"/>
          <w:color w:val="auto"/>
          <w:spacing w:val="-4"/>
          <w:kern w:val="0"/>
          <w:sz w:val="28"/>
          <w:szCs w:val="28"/>
          <w:u w:val="none"/>
          <w:lang w:val="uk-UA" w:eastAsia="zh-CN" w:bidi="ar-SA"/>
        </w:rPr>
        <w:t xml:space="preserve">міської 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>територіальної громади (</w:t>
      </w:r>
      <w:r>
        <w:rPr>
          <w:rFonts w:eastAsia="Times New Roman" w:cs="Times New Roman"/>
          <w:i w:val="false"/>
          <w:iCs w:val="false"/>
          <w:color w:val="auto"/>
          <w:spacing w:val="-8"/>
          <w:kern w:val="0"/>
          <w:sz w:val="28"/>
          <w:szCs w:val="28"/>
          <w:u w:val="none"/>
          <w:lang w:val="uk-UA" w:eastAsia="zh-CN" w:bidi="ar-SA"/>
        </w:rPr>
        <w:t>с. Городок)</w:t>
      </w:r>
      <w:r>
        <w:rPr>
          <w:rFonts w:eastAsia="Times New Roman" w:cs="Times New Roman"/>
          <w:b w:val="false"/>
          <w:bCs/>
          <w:i w:val="false"/>
          <w:iCs w:val="false"/>
          <w:caps w:val="false"/>
          <w:smallCaps w:val="false"/>
          <w:color w:val="000000"/>
          <w:spacing w:val="-8"/>
          <w:kern w:val="0"/>
          <w:sz w:val="28"/>
          <w:szCs w:val="28"/>
          <w:u w:val="none"/>
          <w:shd w:fill="FFFFFF" w:val="clear"/>
          <w:lang w:val="uk-UA" w:eastAsia="zh-CN" w:bidi="ar-SA"/>
        </w:rPr>
        <w:t>.</w:t>
      </w:r>
    </w:p>
    <w:p>
      <w:pPr>
        <w:pStyle w:val="Normal"/>
        <w:tabs>
          <w:tab w:val="clear" w:pos="708"/>
          <w:tab w:val="left" w:pos="720" w:leader="none"/>
        </w:tabs>
        <w:ind w:firstLine="567" w:right="57"/>
        <w:jc w:val="both"/>
        <w:rPr>
          <w:rFonts w:ascii="Times New Roman" w:hAnsi="Times New Roman"/>
        </w:rPr>
      </w:pPr>
      <w:r>
        <w:rPr>
          <w:rFonts w:eastAsia="Times New Roman" w:cs="Times New Roman"/>
          <w:i w:val="false"/>
          <w:iCs w:val="false"/>
          <w:color w:val="000000"/>
          <w:kern w:val="0"/>
          <w:sz w:val="28"/>
          <w:szCs w:val="28"/>
          <w:u w:val="none"/>
          <w:lang w:val="uk-UA" w:eastAsia="zh-CN" w:bidi="ar-SA"/>
        </w:rPr>
        <w:t>2</w:t>
      </w:r>
      <w:r>
        <w:rPr>
          <w:rFonts w:eastAsia="Times New Roman" w:cs="Times New Roman"/>
          <w:i w:val="false"/>
          <w:iCs w:val="false"/>
          <w:color w:val="000000"/>
          <w:sz w:val="28"/>
          <w:szCs w:val="28"/>
          <w:u w:val="none"/>
          <w:lang w:val="uk-UA" w:eastAsia="zh-CN" w:bidi="ar-SA"/>
        </w:rPr>
        <w:t>. Контроль за виконанням рішення покласти на заступника міського голови Ірину Чебелюк  та постійну комісію міської ради з питань земельних відносин та земельного кадастру.</w:t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ind w:hanging="0" w:left="0" w:right="0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  <w:lang w:val="ru-RU"/>
        </w:rPr>
      </w:pPr>
      <w:r>
        <w:rPr>
          <w:i w:val="false"/>
          <w:iCs w:val="false"/>
          <w:color w:val="000000"/>
          <w:sz w:val="28"/>
          <w:szCs w:val="28"/>
          <w:u w:val="none"/>
          <w:lang w:val="ru-RU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/>
        </w:rPr>
      </w:pPr>
      <w:r>
        <w:rPr>
          <w:i w:val="false"/>
          <w:iCs w:val="false"/>
          <w:color w:val="000000"/>
          <w:sz w:val="28"/>
          <w:szCs w:val="28"/>
          <w:u w:val="none"/>
        </w:rPr>
        <w:t xml:space="preserve">Міський голова                                               </w:t>
      </w:r>
      <w:r>
        <w:rPr>
          <w:i w:val="false"/>
          <w:iCs w:val="false"/>
          <w:color w:val="000000"/>
          <w:sz w:val="28"/>
          <w:szCs w:val="28"/>
          <w:u w:val="none"/>
          <w:lang w:val="uk-UA"/>
        </w:rPr>
        <w:t xml:space="preserve">   </w:t>
      </w:r>
      <w:r>
        <w:rPr>
          <w:i w:val="false"/>
          <w:iCs w:val="false"/>
          <w:color w:val="000000"/>
          <w:sz w:val="28"/>
          <w:szCs w:val="28"/>
          <w:u w:val="none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rFonts w:ascii="Times New Roman" w:hAnsi="Times New Roman"/>
          <w:i w:val="false"/>
          <w:i w:val="false"/>
          <w:iCs w:val="false"/>
          <w:color w:val="000000"/>
          <w:sz w:val="28"/>
          <w:szCs w:val="28"/>
          <w:u w:val="none"/>
        </w:rPr>
      </w:pPr>
      <w:r>
        <w:rPr>
          <w:i w:val="false"/>
          <w:iCs w:val="false"/>
          <w:color w:val="000000"/>
          <w:sz w:val="28"/>
          <w:szCs w:val="28"/>
          <w:u w:val="none"/>
        </w:rPr>
      </w:r>
    </w:p>
    <w:p>
      <w:pPr>
        <w:pStyle w:val="Normal"/>
        <w:widowControl w:val="false"/>
        <w:overflowPunct w:val="false"/>
        <w:ind w:hanging="0" w:left="0" w:right="-86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qFormat/>
    <w:pPr>
      <w:keepNext w:val="true"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">
    <w:name w:val="Основной шрифт абзаца1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2">
    <w:name w:val="Указатель1"/>
    <w:basedOn w:val="Normal"/>
    <w:qFormat/>
    <w:pPr>
      <w:suppressLineNumbers/>
    </w:pPr>
    <w:rPr>
      <w:rFonts w:cs="Mangal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3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hanging="284" w:left="284" w:right="-426"/>
      <w:jc w:val="both"/>
    </w:pPr>
    <w:rPr>
      <w:sz w:val="22"/>
    </w:rPr>
  </w:style>
  <w:style w:type="paragraph" w:styleId="Style1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1757</TotalTime>
  <Application>LibreOffice/7.6.4.1$Windows_X86_64 LibreOffice_project/e19e193f88cd6c0525a17fb7a176ed8e6a3e2aa1</Application>
  <AppVersion>15.0000</AppVersion>
  <Pages>2</Pages>
  <Words>290</Words>
  <Characters>2018</Characters>
  <CharactersWithSpaces>2502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2024-08-12T09:15:59Z</cp:lastPrinted>
  <dcterms:modified xsi:type="dcterms:W3CDTF">2024-08-12T15:32:08Z</dcterms:modified>
  <cp:revision>140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