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0A376B" w14:textId="77777777" w:rsidR="00C26CF3" w:rsidRPr="00AC4B9E" w:rsidRDefault="008F54BF">
      <w:pPr>
        <w:jc w:val="center"/>
        <w:rPr>
          <w:color w:val="auto"/>
          <w:sz w:val="16"/>
          <w:szCs w:val="16"/>
        </w:rPr>
      </w:pPr>
      <w:r>
        <w:rPr>
          <w:color w:val="auto"/>
        </w:rPr>
        <w:pict w14:anchorId="060FF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167FE" w:rsidRPr="00AC4B9E">
        <w:rPr>
          <w:color w:val="auto"/>
        </w:rPr>
        <w:object w:dxaOrig="3105" w:dyaOrig="3300" w14:anchorId="2DBAA3E6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84988368" r:id="rId6"/>
        </w:object>
      </w:r>
    </w:p>
    <w:p w14:paraId="4DFCD5EB" w14:textId="77777777" w:rsidR="00C26CF3" w:rsidRPr="00AC4B9E" w:rsidRDefault="00C26CF3">
      <w:pPr>
        <w:jc w:val="center"/>
        <w:rPr>
          <w:color w:val="auto"/>
          <w:sz w:val="16"/>
          <w:szCs w:val="16"/>
        </w:rPr>
      </w:pPr>
    </w:p>
    <w:p w14:paraId="77A76E3C" w14:textId="77777777" w:rsidR="00C26CF3" w:rsidRPr="00AC4B9E" w:rsidRDefault="00C167FE">
      <w:pPr>
        <w:pStyle w:val="1"/>
        <w:numPr>
          <w:ilvl w:val="0"/>
          <w:numId w:val="1"/>
        </w:numPr>
        <w:ind w:left="0" w:firstLine="0"/>
        <w:rPr>
          <w:color w:val="auto"/>
        </w:rPr>
      </w:pPr>
      <w:r w:rsidRPr="00AC4B9E">
        <w:rPr>
          <w:color w:val="auto"/>
          <w:sz w:val="28"/>
          <w:szCs w:val="28"/>
        </w:rPr>
        <w:t>ЛУЦЬКА  МІСЬКА  РАДА</w:t>
      </w:r>
    </w:p>
    <w:p w14:paraId="6D3CFA24" w14:textId="77777777" w:rsidR="00C26CF3" w:rsidRPr="00AC4B9E" w:rsidRDefault="00C26CF3">
      <w:pPr>
        <w:rPr>
          <w:color w:val="auto"/>
          <w:szCs w:val="28"/>
        </w:rPr>
      </w:pPr>
    </w:p>
    <w:p w14:paraId="57552B24" w14:textId="77777777" w:rsidR="00C26CF3" w:rsidRPr="00AC4B9E" w:rsidRDefault="00C167FE">
      <w:pPr>
        <w:pStyle w:val="2"/>
        <w:keepNext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ind w:left="0" w:firstLine="0"/>
        <w:rPr>
          <w:color w:val="auto"/>
        </w:rPr>
      </w:pPr>
      <w:r w:rsidRPr="00AC4B9E">
        <w:rPr>
          <w:rFonts w:ascii="Times New Roman" w:hAnsi="Times New Roman" w:cs="Times New Roman"/>
          <w:color w:val="auto"/>
          <w:sz w:val="32"/>
          <w:szCs w:val="32"/>
        </w:rPr>
        <w:t>Р І Ш Е Н Н Я</w:t>
      </w:r>
    </w:p>
    <w:p w14:paraId="7964EBDA" w14:textId="77777777" w:rsidR="00C26CF3" w:rsidRPr="00AC4B9E" w:rsidRDefault="00C26CF3">
      <w:pPr>
        <w:jc w:val="center"/>
        <w:rPr>
          <w:b/>
          <w:bCs w:val="0"/>
          <w:i/>
          <w:color w:val="auto"/>
          <w:sz w:val="40"/>
          <w:szCs w:val="40"/>
        </w:rPr>
      </w:pPr>
    </w:p>
    <w:p w14:paraId="2FB8F9FD" w14:textId="77777777" w:rsidR="00C26CF3" w:rsidRPr="00AC4B9E" w:rsidRDefault="00C167FE">
      <w:pPr>
        <w:tabs>
          <w:tab w:val="left" w:pos="4687"/>
        </w:tabs>
        <w:jc w:val="both"/>
        <w:rPr>
          <w:color w:val="auto"/>
        </w:rPr>
      </w:pPr>
      <w:r w:rsidRPr="00AC4B9E">
        <w:rPr>
          <w:color w:val="auto"/>
          <w:sz w:val="24"/>
        </w:rPr>
        <w:t>________________                                        Луцьк                                         №______________</w:t>
      </w:r>
    </w:p>
    <w:p w14:paraId="665B390C" w14:textId="77777777" w:rsidR="00C26CF3" w:rsidRPr="00AC4B9E" w:rsidRDefault="00C26CF3">
      <w:pPr>
        <w:tabs>
          <w:tab w:val="left" w:pos="4510"/>
          <w:tab w:val="left" w:pos="4715"/>
        </w:tabs>
        <w:jc w:val="both"/>
        <w:rPr>
          <w:color w:val="auto"/>
          <w:szCs w:val="28"/>
        </w:rPr>
      </w:pPr>
    </w:p>
    <w:p w14:paraId="772640EC" w14:textId="6E1BD636" w:rsidR="00C26CF3" w:rsidRPr="00AC4B9E" w:rsidRDefault="00C167FE" w:rsidP="009E6ED4">
      <w:pPr>
        <w:numPr>
          <w:ilvl w:val="1"/>
          <w:numId w:val="1"/>
        </w:numPr>
        <w:tabs>
          <w:tab w:val="left" w:pos="5245"/>
        </w:tabs>
        <w:ind w:left="0" w:right="4392" w:hanging="9"/>
        <w:jc w:val="both"/>
        <w:rPr>
          <w:b/>
          <w:i/>
          <w:iCs/>
          <w:color w:val="auto"/>
          <w:szCs w:val="28"/>
        </w:rPr>
      </w:pPr>
      <w:bookmarkStart w:id="0" w:name="_Hlk174367311"/>
      <w:r w:rsidRPr="00AC4B9E">
        <w:rPr>
          <w:iCs/>
          <w:color w:val="auto"/>
          <w:szCs w:val="28"/>
        </w:rPr>
        <w:t>Про внесення змін до рішення міської</w:t>
      </w:r>
      <w:r w:rsidR="00E806BC" w:rsidRPr="00AC4B9E">
        <w:rPr>
          <w:iCs/>
          <w:color w:val="auto"/>
          <w:szCs w:val="28"/>
          <w:lang w:val="en-US"/>
        </w:rPr>
        <w:t xml:space="preserve"> </w:t>
      </w:r>
      <w:r w:rsidRPr="00AC4B9E">
        <w:rPr>
          <w:iCs/>
          <w:color w:val="auto"/>
          <w:szCs w:val="28"/>
        </w:rPr>
        <w:t>ради від 22.12.2017 № 36/4 «Про бюджет</w:t>
      </w:r>
      <w:r w:rsidR="00E806BC" w:rsidRPr="00AC4B9E">
        <w:rPr>
          <w:iCs/>
          <w:color w:val="auto"/>
          <w:szCs w:val="28"/>
          <w:lang w:val="en-US"/>
        </w:rPr>
        <w:t xml:space="preserve"> </w:t>
      </w:r>
      <w:r w:rsidRPr="00AC4B9E">
        <w:rPr>
          <w:iCs/>
          <w:color w:val="auto"/>
          <w:szCs w:val="28"/>
        </w:rPr>
        <w:t>участі Луцької міської територіальної</w:t>
      </w:r>
      <w:r w:rsidR="00E806BC" w:rsidRPr="00AC4B9E">
        <w:rPr>
          <w:iCs/>
          <w:color w:val="auto"/>
          <w:szCs w:val="28"/>
          <w:lang w:val="en-US"/>
        </w:rPr>
        <w:t xml:space="preserve"> </w:t>
      </w:r>
      <w:r w:rsidRPr="00AC4B9E">
        <w:rPr>
          <w:iCs/>
          <w:color w:val="auto"/>
          <w:szCs w:val="28"/>
        </w:rPr>
        <w:t>громади»</w:t>
      </w:r>
      <w:bookmarkEnd w:id="0"/>
      <w:r w:rsidRPr="00AC4B9E">
        <w:rPr>
          <w:iCs/>
          <w:color w:val="auto"/>
          <w:szCs w:val="28"/>
        </w:rPr>
        <w:t xml:space="preserve"> </w:t>
      </w:r>
    </w:p>
    <w:p w14:paraId="11958A75" w14:textId="77777777" w:rsidR="00C26CF3" w:rsidRPr="00AC4B9E" w:rsidRDefault="00C26CF3" w:rsidP="002C4F17">
      <w:pPr>
        <w:jc w:val="both"/>
        <w:rPr>
          <w:color w:val="auto"/>
          <w:szCs w:val="28"/>
        </w:rPr>
      </w:pPr>
    </w:p>
    <w:p w14:paraId="30ED738F" w14:textId="77777777" w:rsidR="00C26CF3" w:rsidRPr="00AC4B9E" w:rsidRDefault="00C167FE">
      <w:pPr>
        <w:numPr>
          <w:ilvl w:val="1"/>
          <w:numId w:val="1"/>
        </w:numPr>
        <w:ind w:left="0" w:firstLine="567"/>
        <w:jc w:val="both"/>
        <w:rPr>
          <w:b/>
          <w:i/>
          <w:iCs/>
          <w:color w:val="auto"/>
          <w:szCs w:val="28"/>
        </w:rPr>
      </w:pPr>
      <w:r w:rsidRPr="00AC4B9E">
        <w:rPr>
          <w:color w:val="auto"/>
          <w:szCs w:val="28"/>
        </w:rPr>
        <w:t>Відповідно до ст. 26 Закону України «Про місцеве самоврядування в Україні», з метою вдосконален</w:t>
      </w:r>
      <w:r w:rsidR="00893150" w:rsidRPr="00AC4B9E">
        <w:rPr>
          <w:color w:val="auto"/>
          <w:szCs w:val="28"/>
        </w:rPr>
        <w:t>ня процесу проведення конкурсу б</w:t>
      </w:r>
      <w:r w:rsidRPr="00AC4B9E">
        <w:rPr>
          <w:color w:val="auto"/>
          <w:szCs w:val="28"/>
        </w:rPr>
        <w:t xml:space="preserve">юджету участі </w:t>
      </w:r>
      <w:r w:rsidRPr="00AC4B9E">
        <w:rPr>
          <w:iCs/>
          <w:color w:val="auto"/>
          <w:szCs w:val="28"/>
        </w:rPr>
        <w:t>Луцької міської територіальної</w:t>
      </w:r>
      <w:r w:rsidRPr="00AC4B9E">
        <w:rPr>
          <w:b/>
          <w:i/>
          <w:iCs/>
          <w:color w:val="auto"/>
          <w:szCs w:val="28"/>
        </w:rPr>
        <w:t xml:space="preserve"> </w:t>
      </w:r>
      <w:r w:rsidRPr="00AC4B9E">
        <w:rPr>
          <w:iCs/>
          <w:color w:val="auto"/>
          <w:szCs w:val="28"/>
        </w:rPr>
        <w:t>громади</w:t>
      </w:r>
      <w:r w:rsidRPr="00AC4B9E">
        <w:rPr>
          <w:color w:val="auto"/>
          <w:szCs w:val="28"/>
        </w:rPr>
        <w:t xml:space="preserve"> на період дії воєнного стану, міська рада </w:t>
      </w:r>
    </w:p>
    <w:p w14:paraId="2077129D" w14:textId="77777777" w:rsidR="00C26CF3" w:rsidRPr="00AC4B9E" w:rsidRDefault="00C26CF3">
      <w:pPr>
        <w:ind w:firstLine="708"/>
        <w:jc w:val="both"/>
        <w:rPr>
          <w:color w:val="auto"/>
          <w:szCs w:val="28"/>
        </w:rPr>
      </w:pPr>
    </w:p>
    <w:p w14:paraId="1311C676" w14:textId="77777777" w:rsidR="00C26CF3" w:rsidRPr="00AC4B9E" w:rsidRDefault="00C167FE">
      <w:pPr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ВИРІШИЛА: </w:t>
      </w:r>
    </w:p>
    <w:p w14:paraId="2BF763E7" w14:textId="77777777" w:rsidR="002C4F17" w:rsidRPr="00AC4B9E" w:rsidRDefault="002C4F17">
      <w:pPr>
        <w:ind w:firstLine="708"/>
        <w:jc w:val="both"/>
        <w:rPr>
          <w:color w:val="auto"/>
          <w:szCs w:val="28"/>
        </w:rPr>
      </w:pPr>
    </w:p>
    <w:p w14:paraId="4CC04FE3" w14:textId="2AB0BBAA" w:rsidR="002C4F17" w:rsidRPr="00AC4B9E" w:rsidRDefault="00C167FE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1. Внести зміни до рішення міської ради від 22.12.2017 № 36/4 «Про бюджет участі Луцької міської територіальної громади», зі змінами від 29.08.2018 № 46/65, 29.05.2019 № 57/63, 28.08.2019 № 61/58, 28.08.2020 № 91/16, 26.03.2021 № 17/66, 30.08.2023 № 50/65, </w:t>
      </w:r>
      <w:r w:rsidR="008338E7" w:rsidRPr="00AC4B9E">
        <w:rPr>
          <w:color w:val="auto"/>
          <w:szCs w:val="28"/>
        </w:rPr>
        <w:t xml:space="preserve">21.02.2024 № 56/64, </w:t>
      </w:r>
      <w:r w:rsidRPr="00AC4B9E">
        <w:rPr>
          <w:color w:val="auto"/>
          <w:szCs w:val="28"/>
        </w:rPr>
        <w:t>а саме</w:t>
      </w:r>
      <w:r w:rsidR="008338E7" w:rsidRPr="00AC4B9E">
        <w:rPr>
          <w:color w:val="auto"/>
          <w:szCs w:val="28"/>
        </w:rPr>
        <w:t xml:space="preserve"> у </w:t>
      </w:r>
      <w:bookmarkStart w:id="1" w:name="_Hlk174368077"/>
      <w:bookmarkStart w:id="2" w:name="_Hlk174367468"/>
      <w:r w:rsidR="008338E7" w:rsidRPr="00AC4B9E">
        <w:rPr>
          <w:color w:val="auto"/>
          <w:szCs w:val="28"/>
        </w:rPr>
        <w:t>додатку 1</w:t>
      </w:r>
      <w:bookmarkEnd w:id="1"/>
      <w:r w:rsidR="008338E7" w:rsidRPr="00AC4B9E">
        <w:rPr>
          <w:color w:val="auto"/>
          <w:szCs w:val="28"/>
        </w:rPr>
        <w:t xml:space="preserve"> «Положення</w:t>
      </w:r>
      <w:r w:rsidR="006B3D46" w:rsidRPr="00AC4B9E">
        <w:rPr>
          <w:color w:val="auto"/>
          <w:szCs w:val="28"/>
        </w:rPr>
        <w:t xml:space="preserve"> </w:t>
      </w:r>
      <w:r w:rsidR="008338E7" w:rsidRPr="00AC4B9E">
        <w:rPr>
          <w:color w:val="auto"/>
          <w:szCs w:val="28"/>
        </w:rPr>
        <w:t>про бюджет участі Луцької міської територіальної громади»</w:t>
      </w:r>
      <w:bookmarkEnd w:id="2"/>
      <w:r w:rsidR="008338E7" w:rsidRPr="00AC4B9E">
        <w:rPr>
          <w:color w:val="auto"/>
          <w:szCs w:val="28"/>
        </w:rPr>
        <w:t xml:space="preserve"> до рішення</w:t>
      </w:r>
      <w:r w:rsidRPr="00AC4B9E">
        <w:rPr>
          <w:color w:val="auto"/>
          <w:szCs w:val="28"/>
        </w:rPr>
        <w:t>:</w:t>
      </w:r>
    </w:p>
    <w:p w14:paraId="19EB1DD4" w14:textId="19E8B0AE" w:rsidR="00E806BC" w:rsidRPr="00AC4B9E" w:rsidRDefault="002C4F17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1.1.</w:t>
      </w:r>
      <w:r w:rsidRPr="00AC4B9E">
        <w:rPr>
          <w:color w:val="auto"/>
          <w:szCs w:val="28"/>
          <w:lang w:val="en-US"/>
        </w:rPr>
        <w:t> </w:t>
      </w:r>
      <w:r w:rsidR="00E806BC" w:rsidRPr="00AC4B9E">
        <w:rPr>
          <w:color w:val="auto"/>
          <w:szCs w:val="28"/>
        </w:rPr>
        <w:t>Внести зміни в пункт</w:t>
      </w:r>
      <w:r w:rsidR="00C167FE" w:rsidRPr="00AC4B9E">
        <w:rPr>
          <w:color w:val="auto"/>
          <w:szCs w:val="28"/>
        </w:rPr>
        <w:t xml:space="preserve"> 1.3.</w:t>
      </w:r>
      <w:r w:rsidR="00E806BC" w:rsidRPr="00AC4B9E">
        <w:rPr>
          <w:color w:val="auto"/>
          <w:szCs w:val="28"/>
        </w:rPr>
        <w:t>, до</w:t>
      </w:r>
      <w:r w:rsidR="007C3BDE" w:rsidRPr="00AC4B9E">
        <w:rPr>
          <w:color w:val="auto"/>
          <w:szCs w:val="28"/>
        </w:rPr>
        <w:t>повнивши</w:t>
      </w:r>
      <w:r w:rsidR="00E806BC" w:rsidRPr="00AC4B9E">
        <w:rPr>
          <w:color w:val="auto"/>
          <w:szCs w:val="28"/>
        </w:rPr>
        <w:t xml:space="preserve"> </w:t>
      </w:r>
      <w:r w:rsidR="007C3BDE" w:rsidRPr="00AC4B9E">
        <w:rPr>
          <w:color w:val="auto"/>
          <w:szCs w:val="28"/>
        </w:rPr>
        <w:t xml:space="preserve">його </w:t>
      </w:r>
      <w:r w:rsidR="00E806BC" w:rsidRPr="00AC4B9E">
        <w:rPr>
          <w:color w:val="auto"/>
          <w:szCs w:val="28"/>
        </w:rPr>
        <w:t>в алфавітн</w:t>
      </w:r>
      <w:r w:rsidR="00B26237" w:rsidRPr="00AC4B9E">
        <w:rPr>
          <w:color w:val="auto"/>
          <w:szCs w:val="28"/>
        </w:rPr>
        <w:t>ій послідовності</w:t>
      </w:r>
      <w:r w:rsidR="00E806BC" w:rsidRPr="00AC4B9E">
        <w:rPr>
          <w:color w:val="auto"/>
          <w:szCs w:val="28"/>
        </w:rPr>
        <w:t xml:space="preserve"> наступн</w:t>
      </w:r>
      <w:r w:rsidR="007C3BDE" w:rsidRPr="00AC4B9E">
        <w:rPr>
          <w:color w:val="auto"/>
          <w:szCs w:val="28"/>
        </w:rPr>
        <w:t>им абзацом</w:t>
      </w:r>
      <w:r w:rsidR="00E806BC" w:rsidRPr="00AC4B9E">
        <w:rPr>
          <w:color w:val="auto"/>
          <w:szCs w:val="28"/>
        </w:rPr>
        <w:t>:</w:t>
      </w:r>
    </w:p>
    <w:p w14:paraId="08C58F6F" w14:textId="41F61B1D" w:rsidR="00C26CF3" w:rsidRPr="00AC4B9E" w:rsidRDefault="00E806BC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«В</w:t>
      </w:r>
      <w:r w:rsidR="00C167FE" w:rsidRPr="00AC4B9E">
        <w:rPr>
          <w:rFonts w:eastAsia="Calibri"/>
          <w:color w:val="auto"/>
          <w:szCs w:val="28"/>
        </w:rPr>
        <w:t xml:space="preserve">ідповідальний підрозділ – </w:t>
      </w:r>
      <w:r w:rsidR="00405432" w:rsidRPr="00AC4B9E">
        <w:rPr>
          <w:rFonts w:eastAsia="Calibri"/>
          <w:color w:val="auto"/>
          <w:szCs w:val="28"/>
        </w:rPr>
        <w:t>виконавчий орган,</w:t>
      </w:r>
      <w:r w:rsidR="00405432" w:rsidRPr="00AC4B9E">
        <w:rPr>
          <w:color w:val="auto"/>
        </w:rPr>
        <w:t xml:space="preserve"> </w:t>
      </w:r>
      <w:r w:rsidR="00405432" w:rsidRPr="00AC4B9E">
        <w:rPr>
          <w:rFonts w:eastAsia="Calibri"/>
          <w:color w:val="auto"/>
          <w:szCs w:val="28"/>
        </w:rPr>
        <w:t>комунальний заклад чи комунальне підприємство</w:t>
      </w:r>
      <w:r w:rsidR="00405432" w:rsidRPr="00AC4B9E">
        <w:rPr>
          <w:color w:val="auto"/>
          <w:szCs w:val="28"/>
        </w:rPr>
        <w:t xml:space="preserve"> за галузевою ознакою</w:t>
      </w:r>
      <w:r w:rsidR="00405432" w:rsidRPr="00AC4B9E">
        <w:rPr>
          <w:rFonts w:eastAsia="Calibri"/>
          <w:color w:val="auto"/>
          <w:szCs w:val="28"/>
        </w:rPr>
        <w:t xml:space="preserve">, якому проєкт передається </w:t>
      </w:r>
      <w:r w:rsidR="00405432" w:rsidRPr="00AC4B9E">
        <w:rPr>
          <w:color w:val="auto"/>
          <w:szCs w:val="28"/>
        </w:rPr>
        <w:t>на оцінку, і який в подальшому відповідатиме за його реалізацію</w:t>
      </w:r>
      <w:r w:rsidRPr="00AC4B9E">
        <w:rPr>
          <w:color w:val="auto"/>
          <w:szCs w:val="28"/>
        </w:rPr>
        <w:t>»</w:t>
      </w:r>
      <w:r w:rsidR="00C167FE" w:rsidRPr="00AC4B9E">
        <w:rPr>
          <w:color w:val="auto"/>
          <w:szCs w:val="28"/>
        </w:rPr>
        <w:t>.</w:t>
      </w:r>
    </w:p>
    <w:p w14:paraId="3EBB3A00" w14:textId="77777777" w:rsidR="007C3BDE" w:rsidRPr="00AC4B9E" w:rsidRDefault="002C4F17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1.2. </w:t>
      </w:r>
      <w:r w:rsidR="007C3BDE" w:rsidRPr="00AC4B9E">
        <w:rPr>
          <w:color w:val="auto"/>
          <w:szCs w:val="28"/>
        </w:rPr>
        <w:t xml:space="preserve">Доповнити розділ 1. Положення наступним пунктом: </w:t>
      </w:r>
    </w:p>
    <w:p w14:paraId="1E1C523E" w14:textId="4100EC84" w:rsidR="00C167FE" w:rsidRPr="00AC4B9E" w:rsidRDefault="007C3BDE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«</w:t>
      </w:r>
      <w:r w:rsidR="00C167FE" w:rsidRPr="00AC4B9E">
        <w:rPr>
          <w:color w:val="auto"/>
          <w:szCs w:val="28"/>
        </w:rPr>
        <w:t xml:space="preserve">1.7. </w:t>
      </w:r>
      <w:r w:rsidR="00405432" w:rsidRPr="00AC4B9E">
        <w:rPr>
          <w:rFonts w:eastAsia="Calibri"/>
          <w:color w:val="auto"/>
          <w:szCs w:val="28"/>
        </w:rPr>
        <w:t xml:space="preserve">Для потенційних авторів проєктів у рамках Бюджету участі департаментом економічної політики Луцької міської ради можуть бути організовані навчання </w:t>
      </w:r>
      <w:r w:rsidR="001846AD" w:rsidRPr="00AC4B9E">
        <w:rPr>
          <w:rFonts w:eastAsia="Calibri"/>
          <w:color w:val="auto"/>
          <w:szCs w:val="28"/>
        </w:rPr>
        <w:t>в</w:t>
      </w:r>
      <w:r w:rsidR="00405432" w:rsidRPr="00AC4B9E">
        <w:rPr>
          <w:rFonts w:eastAsia="Calibri"/>
          <w:color w:val="auto"/>
          <w:szCs w:val="28"/>
        </w:rPr>
        <w:t xml:space="preserve"> очному чи онлайн форматі через мережу Інтернет</w:t>
      </w:r>
      <w:r w:rsidRPr="00AC4B9E">
        <w:rPr>
          <w:color w:val="auto"/>
          <w:szCs w:val="28"/>
        </w:rPr>
        <w:t>»</w:t>
      </w:r>
      <w:r w:rsidR="00C167FE" w:rsidRPr="00AC4B9E">
        <w:rPr>
          <w:color w:val="auto"/>
          <w:szCs w:val="28"/>
        </w:rPr>
        <w:t>.</w:t>
      </w:r>
    </w:p>
    <w:p w14:paraId="3F8BE1DA" w14:textId="36FA0E3B" w:rsidR="00C167FE" w:rsidRPr="00AC4B9E" w:rsidRDefault="00C167FE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1.3.</w:t>
      </w:r>
      <w:r w:rsidR="007C3BDE" w:rsidRPr="00AC4B9E">
        <w:rPr>
          <w:color w:val="auto"/>
          <w:szCs w:val="28"/>
        </w:rPr>
        <w:t> </w:t>
      </w:r>
      <w:r w:rsidRPr="00AC4B9E">
        <w:rPr>
          <w:color w:val="auto"/>
          <w:szCs w:val="28"/>
        </w:rPr>
        <w:t>Викласти пункт 3.3.</w:t>
      </w:r>
      <w:r w:rsidR="007C3BDE" w:rsidRPr="00AC4B9E">
        <w:rPr>
          <w:color w:val="auto"/>
          <w:szCs w:val="28"/>
        </w:rPr>
        <w:t xml:space="preserve"> розділу 3 Положення</w:t>
      </w:r>
      <w:r w:rsidRPr="00AC4B9E">
        <w:rPr>
          <w:color w:val="auto"/>
          <w:szCs w:val="28"/>
        </w:rPr>
        <w:t xml:space="preserve"> у </w:t>
      </w:r>
      <w:r w:rsidR="007C3BDE" w:rsidRPr="00AC4B9E">
        <w:rPr>
          <w:color w:val="auto"/>
          <w:szCs w:val="28"/>
        </w:rPr>
        <w:t>такій</w:t>
      </w:r>
      <w:r w:rsidRPr="00AC4B9E">
        <w:rPr>
          <w:color w:val="auto"/>
          <w:szCs w:val="28"/>
        </w:rPr>
        <w:t xml:space="preserve"> редакції:</w:t>
      </w:r>
    </w:p>
    <w:p w14:paraId="74642D0D" w14:textId="7018E48F" w:rsidR="00C167FE" w:rsidRPr="00AC4B9E" w:rsidRDefault="00B26237" w:rsidP="00933259">
      <w:pPr>
        <w:tabs>
          <w:tab w:val="left" w:pos="1134"/>
        </w:tabs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«</w:t>
      </w:r>
      <w:r w:rsidR="00405432" w:rsidRPr="00AC4B9E">
        <w:rPr>
          <w:color w:val="auto"/>
          <w:szCs w:val="28"/>
        </w:rPr>
        <w:t xml:space="preserve">3.3. </w:t>
      </w:r>
      <w:r w:rsidR="00C167FE" w:rsidRPr="00AC4B9E">
        <w:rPr>
          <w:color w:val="auto"/>
          <w:szCs w:val="28"/>
        </w:rPr>
        <w:t>Основними завданнями Робочої групи є:</w:t>
      </w:r>
    </w:p>
    <w:p w14:paraId="1088BDC8" w14:textId="77777777" w:rsidR="00405432" w:rsidRPr="00AC4B9E" w:rsidRDefault="00405432" w:rsidP="00933259">
      <w:pPr>
        <w:ind w:firstLine="567"/>
        <w:jc w:val="both"/>
        <w:rPr>
          <w:rFonts w:eastAsiaTheme="minorHAnsi"/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3.3.1. Здійснення діяльності щодо загальної організації та супроводження Бюджету участі на всіх його етапах, включаючи здійснення інформаційної, організаційної та методологічної підтримки авторів проєктів;</w:t>
      </w:r>
    </w:p>
    <w:p w14:paraId="68E56E3B" w14:textId="77777777" w:rsidR="00405432" w:rsidRPr="00AC4B9E" w:rsidRDefault="00405432" w:rsidP="00933259">
      <w:pPr>
        <w:ind w:firstLine="567"/>
        <w:jc w:val="both"/>
        <w:rPr>
          <w:rFonts w:eastAsia="Calibri"/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 xml:space="preserve">3.3.2. Проведення оцінки і прийняття проєктів для голосування; </w:t>
      </w:r>
    </w:p>
    <w:p w14:paraId="44C2BFB3" w14:textId="77777777" w:rsidR="00405432" w:rsidRPr="00AC4B9E" w:rsidRDefault="00405432" w:rsidP="00933259">
      <w:pPr>
        <w:ind w:firstLine="567"/>
        <w:jc w:val="both"/>
        <w:rPr>
          <w:rFonts w:eastAsia="Calibri"/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3.3.3. Визначення Відповідального підрозділу за реалізацію проєкту;</w:t>
      </w:r>
    </w:p>
    <w:p w14:paraId="7E410FF0" w14:textId="77777777" w:rsidR="00405432" w:rsidRPr="00AC4B9E" w:rsidRDefault="00405432" w:rsidP="00933259">
      <w:pPr>
        <w:ind w:firstLine="567"/>
        <w:jc w:val="both"/>
        <w:rPr>
          <w:rFonts w:eastAsia="Calibri"/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3.3.4. Поширення інформації про конкурс, його промоція;</w:t>
      </w:r>
    </w:p>
    <w:p w14:paraId="210D6931" w14:textId="77777777" w:rsidR="00405432" w:rsidRPr="00AC4B9E" w:rsidRDefault="00405432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lastRenderedPageBreak/>
        <w:t xml:space="preserve">3.3.5. </w:t>
      </w:r>
      <w:bookmarkStart w:id="3" w:name="_Hlk174349601"/>
      <w:r w:rsidRPr="00AC4B9E">
        <w:rPr>
          <w:color w:val="auto"/>
          <w:szCs w:val="28"/>
        </w:rPr>
        <w:t>Рішення про доцільність використання / оренди в рамках реалізації проєкту об’єктів рухомого чи нерухомого майна, що не є в комунальній власності Луцької міської територіальної громади</w:t>
      </w:r>
      <w:bookmarkEnd w:id="3"/>
      <w:r w:rsidRPr="00AC4B9E">
        <w:rPr>
          <w:color w:val="auto"/>
          <w:szCs w:val="28"/>
        </w:rPr>
        <w:t>;</w:t>
      </w:r>
    </w:p>
    <w:p w14:paraId="408925F0" w14:textId="4C4415AD" w:rsidR="00C167FE" w:rsidRPr="00AC4B9E" w:rsidRDefault="00405432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3.3.6. Інші питання»</w:t>
      </w:r>
      <w:r w:rsidR="00C167FE" w:rsidRPr="00AC4B9E">
        <w:rPr>
          <w:color w:val="auto"/>
          <w:szCs w:val="28"/>
        </w:rPr>
        <w:t>.</w:t>
      </w:r>
    </w:p>
    <w:p w14:paraId="3A64C3BC" w14:textId="77777777" w:rsidR="00FB5CDC" w:rsidRPr="00AC4B9E" w:rsidRDefault="002C4F17" w:rsidP="00933259">
      <w:pPr>
        <w:ind w:right="-2" w:firstLine="567"/>
        <w:jc w:val="both"/>
        <w:rPr>
          <w:rFonts w:eastAsia="Calibri"/>
          <w:color w:val="auto"/>
          <w:szCs w:val="28"/>
        </w:rPr>
      </w:pPr>
      <w:r w:rsidRPr="00AC4B9E">
        <w:rPr>
          <w:color w:val="auto"/>
          <w:szCs w:val="28"/>
        </w:rPr>
        <w:t>1.4.</w:t>
      </w:r>
      <w:r w:rsidRPr="00AC4B9E">
        <w:rPr>
          <w:color w:val="auto"/>
          <w:szCs w:val="28"/>
          <w:lang w:val="en-US"/>
        </w:rPr>
        <w:t> </w:t>
      </w:r>
      <w:r w:rsidR="00C167FE" w:rsidRPr="00AC4B9E">
        <w:rPr>
          <w:color w:val="auto"/>
          <w:szCs w:val="28"/>
        </w:rPr>
        <w:t>До</w:t>
      </w:r>
      <w:r w:rsidR="007C3BDE" w:rsidRPr="00AC4B9E">
        <w:rPr>
          <w:color w:val="auto"/>
          <w:szCs w:val="28"/>
        </w:rPr>
        <w:t xml:space="preserve">повнити </w:t>
      </w:r>
      <w:r w:rsidR="00C167FE" w:rsidRPr="00AC4B9E">
        <w:rPr>
          <w:color w:val="auto"/>
          <w:szCs w:val="28"/>
        </w:rPr>
        <w:t>пункт</w:t>
      </w:r>
      <w:r w:rsidR="00C167FE" w:rsidRPr="00AC4B9E">
        <w:rPr>
          <w:rFonts w:eastAsia="Calibri"/>
          <w:color w:val="auto"/>
          <w:szCs w:val="28"/>
        </w:rPr>
        <w:t xml:space="preserve"> 7.5.10.</w:t>
      </w:r>
      <w:r w:rsidR="007C3BDE" w:rsidRPr="00AC4B9E">
        <w:rPr>
          <w:rFonts w:eastAsia="Calibri"/>
          <w:color w:val="auto"/>
          <w:szCs w:val="28"/>
        </w:rPr>
        <w:t xml:space="preserve"> розділу 7 Положення наступним реченням:</w:t>
      </w:r>
    </w:p>
    <w:p w14:paraId="68814E9D" w14:textId="25FF6BCE" w:rsidR="00C167FE" w:rsidRPr="00AC4B9E" w:rsidRDefault="00FB5CDC" w:rsidP="00933259">
      <w:pPr>
        <w:ind w:right="-2" w:firstLine="567"/>
        <w:jc w:val="both"/>
        <w:rPr>
          <w:rFonts w:eastAsia="Calibri"/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«</w:t>
      </w:r>
      <w:r w:rsidR="00C167FE" w:rsidRPr="00AC4B9E">
        <w:rPr>
          <w:rFonts w:eastAsia="Calibri"/>
          <w:color w:val="auto"/>
          <w:szCs w:val="28"/>
        </w:rPr>
        <w:t>Заробітна плата в межах проєктів не фінансується</w:t>
      </w:r>
      <w:r w:rsidRPr="00AC4B9E">
        <w:rPr>
          <w:rFonts w:eastAsia="Calibri"/>
          <w:color w:val="auto"/>
          <w:szCs w:val="28"/>
        </w:rPr>
        <w:t>»</w:t>
      </w:r>
      <w:r w:rsidR="00C167FE" w:rsidRPr="00AC4B9E">
        <w:rPr>
          <w:rFonts w:eastAsia="Calibri"/>
          <w:color w:val="auto"/>
          <w:szCs w:val="28"/>
        </w:rPr>
        <w:t>.</w:t>
      </w:r>
    </w:p>
    <w:p w14:paraId="43B1C27D" w14:textId="2B4D50B5" w:rsidR="00C167FE" w:rsidRPr="00AC4B9E" w:rsidRDefault="002C4F17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1.5.</w:t>
      </w:r>
      <w:r w:rsidRPr="00AC4B9E">
        <w:rPr>
          <w:rFonts w:eastAsia="Calibri"/>
          <w:color w:val="auto"/>
          <w:szCs w:val="28"/>
          <w:lang w:val="en-US"/>
        </w:rPr>
        <w:t> </w:t>
      </w:r>
      <w:r w:rsidR="00C167FE" w:rsidRPr="00AC4B9E">
        <w:rPr>
          <w:color w:val="auto"/>
          <w:szCs w:val="28"/>
        </w:rPr>
        <w:t>Викласти пункт 7.5.11.</w:t>
      </w:r>
      <w:r w:rsidR="00FB5CDC" w:rsidRPr="00AC4B9E">
        <w:rPr>
          <w:rFonts w:eastAsia="Calibri"/>
          <w:color w:val="auto"/>
          <w:szCs w:val="28"/>
        </w:rPr>
        <w:t xml:space="preserve"> розділу 7 Положення</w:t>
      </w:r>
      <w:r w:rsidR="00C167FE" w:rsidRPr="00AC4B9E">
        <w:rPr>
          <w:color w:val="auto"/>
          <w:szCs w:val="28"/>
        </w:rPr>
        <w:t xml:space="preserve"> у </w:t>
      </w:r>
      <w:r w:rsidR="00FB5CDC" w:rsidRPr="00AC4B9E">
        <w:rPr>
          <w:color w:val="auto"/>
          <w:szCs w:val="28"/>
        </w:rPr>
        <w:t>такій</w:t>
      </w:r>
      <w:r w:rsidR="00C167FE" w:rsidRPr="00AC4B9E">
        <w:rPr>
          <w:color w:val="auto"/>
          <w:szCs w:val="28"/>
        </w:rPr>
        <w:t xml:space="preserve"> редакції:</w:t>
      </w:r>
    </w:p>
    <w:p w14:paraId="157F0D01" w14:textId="5B7E5480" w:rsidR="00C167FE" w:rsidRPr="00AC4B9E" w:rsidRDefault="00FB5CDC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«</w:t>
      </w:r>
      <w:r w:rsidR="00933259" w:rsidRPr="00AC4B9E">
        <w:rPr>
          <w:color w:val="auto"/>
          <w:szCs w:val="28"/>
        </w:rPr>
        <w:t>Проєкт, що передбачає нове будівництво, капітальний / поточний ремонт чи  /  та реконструкцію може реалізовуватись лише на землях, об’єктах комунальної власності Луцької міської територіальної громади та територіях загального користування, визначених підпунктом 1 пункту 1 статті 13 Закону України «Про благоустрій населених пунктів», за умови вільного доступу до території та забезпечення можливості користування результатами реалізації проєкту всіма членами громади</w:t>
      </w:r>
      <w:r w:rsidRPr="00AC4B9E">
        <w:rPr>
          <w:color w:val="auto"/>
          <w:szCs w:val="28"/>
        </w:rPr>
        <w:t>»</w:t>
      </w:r>
      <w:r w:rsidR="00C167FE" w:rsidRPr="00AC4B9E">
        <w:rPr>
          <w:color w:val="auto"/>
          <w:szCs w:val="28"/>
        </w:rPr>
        <w:t>.</w:t>
      </w:r>
    </w:p>
    <w:p w14:paraId="46229FCD" w14:textId="04AA3176" w:rsidR="00C167FE" w:rsidRPr="00AC4B9E" w:rsidRDefault="00C167FE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1.6. </w:t>
      </w:r>
      <w:r w:rsidR="002C4F17" w:rsidRPr="00AC4B9E">
        <w:rPr>
          <w:color w:val="auto"/>
          <w:szCs w:val="28"/>
        </w:rPr>
        <w:t>Викласти пункт 7.5.12.</w:t>
      </w:r>
      <w:r w:rsidR="002C4F17" w:rsidRPr="00AC4B9E">
        <w:rPr>
          <w:b/>
          <w:color w:val="auto"/>
          <w:szCs w:val="28"/>
        </w:rPr>
        <w:t xml:space="preserve"> </w:t>
      </w:r>
      <w:r w:rsidR="00AA2B2C" w:rsidRPr="00AC4B9E">
        <w:rPr>
          <w:color w:val="auto"/>
          <w:szCs w:val="28"/>
        </w:rPr>
        <w:t xml:space="preserve">розділу 7 Положення у такій </w:t>
      </w:r>
      <w:r w:rsidR="002C4F17" w:rsidRPr="00AC4B9E">
        <w:rPr>
          <w:color w:val="auto"/>
          <w:szCs w:val="28"/>
        </w:rPr>
        <w:t>редакції:</w:t>
      </w:r>
    </w:p>
    <w:p w14:paraId="39595D68" w14:textId="0CB2671B" w:rsidR="002C4F17" w:rsidRPr="00AC4B9E" w:rsidRDefault="00AA2B2C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«7.5.12. </w:t>
      </w:r>
      <w:r w:rsidR="00933259" w:rsidRPr="00AC4B9E">
        <w:rPr>
          <w:color w:val="auto"/>
          <w:szCs w:val="28"/>
        </w:rPr>
        <w:t xml:space="preserve">Проєкти, які стосуються приміщень бюджетних установ та закладів </w:t>
      </w:r>
      <w:bookmarkStart w:id="4" w:name="_Hlk174365347"/>
      <w:r w:rsidR="00933259" w:rsidRPr="00AC4B9E">
        <w:rPr>
          <w:color w:val="auto"/>
          <w:szCs w:val="28"/>
        </w:rPr>
        <w:t xml:space="preserve">комунальної власності Луцької міської територіальної громади </w:t>
      </w:r>
      <w:bookmarkEnd w:id="4"/>
      <w:r w:rsidR="00933259" w:rsidRPr="00AC4B9E">
        <w:rPr>
          <w:color w:val="auto"/>
          <w:szCs w:val="28"/>
        </w:rPr>
        <w:t>не можуть передбачати проведення у них поточних, капітальних ремонтів та/або реконструкції, крім проєктів, спрямованих на облаштування захисних споруд цивільного захисту (відповідно до п. 14 ст. 2 Кодексу цивільного захисту України)</w:t>
      </w:r>
      <w:r w:rsidRPr="00AC4B9E">
        <w:rPr>
          <w:color w:val="auto"/>
          <w:szCs w:val="28"/>
        </w:rPr>
        <w:t>»</w:t>
      </w:r>
      <w:r w:rsidR="002C4F17" w:rsidRPr="00AC4B9E">
        <w:rPr>
          <w:color w:val="auto"/>
          <w:szCs w:val="28"/>
        </w:rPr>
        <w:t>.</w:t>
      </w:r>
    </w:p>
    <w:p w14:paraId="346121C5" w14:textId="634AD4E0" w:rsidR="002C4F17" w:rsidRPr="00AC4B9E" w:rsidRDefault="002C4F17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1.7. Викласти пункт </w:t>
      </w:r>
      <w:r w:rsidRPr="00AC4B9E">
        <w:rPr>
          <w:rFonts w:eastAsia="Calibri"/>
          <w:color w:val="auto"/>
          <w:szCs w:val="28"/>
        </w:rPr>
        <w:t xml:space="preserve">7.5.13. </w:t>
      </w:r>
      <w:r w:rsidR="00AA2B2C" w:rsidRPr="00AC4B9E">
        <w:rPr>
          <w:color w:val="auto"/>
          <w:szCs w:val="28"/>
        </w:rPr>
        <w:t xml:space="preserve">розділу 7 Положення у такій </w:t>
      </w:r>
      <w:r w:rsidRPr="00AC4B9E">
        <w:rPr>
          <w:color w:val="auto"/>
          <w:szCs w:val="28"/>
        </w:rPr>
        <w:t>редакції:</w:t>
      </w:r>
    </w:p>
    <w:p w14:paraId="026D9247" w14:textId="77777777" w:rsidR="00933259" w:rsidRPr="00AC4B9E" w:rsidRDefault="00AA2B2C" w:rsidP="00933259">
      <w:pPr>
        <w:ind w:firstLine="567"/>
        <w:jc w:val="both"/>
        <w:rPr>
          <w:rFonts w:eastAsia="Calibri"/>
          <w:color w:val="auto"/>
          <w:szCs w:val="28"/>
        </w:rPr>
      </w:pPr>
      <w:r w:rsidRPr="00AC4B9E">
        <w:rPr>
          <w:color w:val="auto"/>
          <w:szCs w:val="28"/>
        </w:rPr>
        <w:t>«7.5.13.</w:t>
      </w:r>
      <w:r w:rsidRPr="00AC4B9E">
        <w:rPr>
          <w:b/>
          <w:color w:val="auto"/>
          <w:szCs w:val="28"/>
        </w:rPr>
        <w:t xml:space="preserve"> </w:t>
      </w:r>
      <w:r w:rsidR="00933259" w:rsidRPr="00AC4B9E">
        <w:rPr>
          <w:rFonts w:eastAsia="Calibri"/>
          <w:color w:val="auto"/>
          <w:szCs w:val="28"/>
        </w:rPr>
        <w:t xml:space="preserve">У разі потреби використання об’єктів нерухомого майна (будівель, приміщень загального користування, об’єктів соціально-культурної сфери тощо) чи / та рухомого майна в рамках реалізації проєкту, пріоритет надається об’єктам комунальної власності Луцької міської територіальної громади. </w:t>
      </w:r>
    </w:p>
    <w:p w14:paraId="40916C49" w14:textId="77777777" w:rsidR="00933259" w:rsidRPr="00AC4B9E" w:rsidRDefault="00933259" w:rsidP="00933259">
      <w:pPr>
        <w:ind w:firstLine="567"/>
        <w:jc w:val="both"/>
        <w:rPr>
          <w:rFonts w:eastAsia="Calibri"/>
          <w:color w:val="auto"/>
          <w:szCs w:val="28"/>
        </w:rPr>
      </w:pPr>
      <w:r w:rsidRPr="00AC4B9E">
        <w:rPr>
          <w:rFonts w:eastAsia="Calibri"/>
          <w:color w:val="auto"/>
          <w:szCs w:val="28"/>
        </w:rPr>
        <w:t>У виняткових випадках, за неможливості використання вищевказаних об’єктів, чи їх невідповідності параметрам, передбаченим проєктом, можлива оренда об’єктів рухомого чи нерухомого майна, що не є в комунальній власності громади. Рішення про доцільність оренди таких об’єктів в рамках проєкту приймається Робочою групою.</w:t>
      </w:r>
    </w:p>
    <w:p w14:paraId="25F3F2BB" w14:textId="57BB0CB5" w:rsidR="00933259" w:rsidRPr="00AC4B9E" w:rsidRDefault="00933259" w:rsidP="00933259">
      <w:pPr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В разі реалізації проєкту на об’єктах, що не є комунальною власністю громади, набуті в межах проєкту предмети, техніка та обладнання надаються в користування лише на термін реалізації проєкту, а після його завершення мають бути повернуті балансоутримувачу або Відповідальному підрозділу в належному стані</w:t>
      </w:r>
      <w:r w:rsidR="00BD7CE4">
        <w:rPr>
          <w:color w:val="auto"/>
          <w:szCs w:val="28"/>
        </w:rPr>
        <w:t xml:space="preserve"> (крім проєктів, в межах яких матеріальні цінності передаються підрозділам Сил безпеки </w:t>
      </w:r>
      <w:r w:rsidR="008F54BF">
        <w:rPr>
          <w:color w:val="auto"/>
          <w:szCs w:val="28"/>
        </w:rPr>
        <w:t>й</w:t>
      </w:r>
      <w:r w:rsidR="00BD7CE4">
        <w:rPr>
          <w:color w:val="auto"/>
          <w:szCs w:val="28"/>
        </w:rPr>
        <w:t xml:space="preserve"> оборони України).</w:t>
      </w:r>
    </w:p>
    <w:p w14:paraId="673AE9F6" w14:textId="187C9675" w:rsidR="002C4F17" w:rsidRPr="00AC4B9E" w:rsidRDefault="00933259" w:rsidP="00933259">
      <w:pPr>
        <w:ind w:right="-2" w:firstLine="567"/>
        <w:jc w:val="both"/>
        <w:rPr>
          <w:color w:val="auto"/>
          <w:szCs w:val="28"/>
        </w:rPr>
      </w:pPr>
      <w:bookmarkStart w:id="5" w:name="_Hlk174364316"/>
      <w:r w:rsidRPr="00AC4B9E">
        <w:rPr>
          <w:color w:val="auto"/>
          <w:szCs w:val="28"/>
        </w:rPr>
        <w:t>За погодженням з Відповідальним підрозділом термін реалізації заходів та іншої діяльності, що не пов’язана з закупівлями чи / та будівельними роботами в рамках  проєкту може бути продовженим</w:t>
      </w:r>
      <w:bookmarkEnd w:id="5"/>
      <w:r w:rsidR="00A05C8E" w:rsidRPr="00AC4B9E">
        <w:rPr>
          <w:color w:val="auto"/>
          <w:szCs w:val="28"/>
        </w:rPr>
        <w:t>».</w:t>
      </w:r>
    </w:p>
    <w:p w14:paraId="5A2E6DBD" w14:textId="3458D4AF" w:rsidR="002C4F17" w:rsidRPr="00AC4B9E" w:rsidRDefault="002C4F17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1.8. Викласти пункт </w:t>
      </w:r>
      <w:r w:rsidRPr="00AC4B9E">
        <w:rPr>
          <w:rFonts w:eastAsia="Calibri"/>
          <w:color w:val="auto"/>
          <w:szCs w:val="28"/>
          <w:lang w:val="ru-RU"/>
        </w:rPr>
        <w:t>9.</w:t>
      </w:r>
      <w:r w:rsidRPr="00AC4B9E">
        <w:rPr>
          <w:rFonts w:eastAsia="Calibri"/>
          <w:color w:val="auto"/>
          <w:szCs w:val="28"/>
        </w:rPr>
        <w:t xml:space="preserve">3. </w:t>
      </w:r>
      <w:r w:rsidR="00DC0064" w:rsidRPr="00AC4B9E">
        <w:rPr>
          <w:color w:val="auto"/>
          <w:szCs w:val="28"/>
        </w:rPr>
        <w:t xml:space="preserve">розділу 9 Положення у такій </w:t>
      </w:r>
      <w:r w:rsidRPr="00AC4B9E">
        <w:rPr>
          <w:color w:val="auto"/>
          <w:szCs w:val="28"/>
        </w:rPr>
        <w:t>редакції:</w:t>
      </w:r>
    </w:p>
    <w:p w14:paraId="4234DC21" w14:textId="26E08705" w:rsidR="00C167FE" w:rsidRPr="00AC4B9E" w:rsidRDefault="00A05C8E" w:rsidP="00933259">
      <w:pPr>
        <w:ind w:right="-2"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 xml:space="preserve">«9.3. </w:t>
      </w:r>
      <w:r w:rsidR="00933259" w:rsidRPr="00AC4B9E">
        <w:rPr>
          <w:rFonts w:eastAsia="Calibri"/>
          <w:color w:val="auto"/>
          <w:szCs w:val="28"/>
        </w:rPr>
        <w:t xml:space="preserve">У разі позитивної попередньої оцінки та відсутності зауважень, департамент економічної політики передає проєкт на оцінку </w:t>
      </w:r>
      <w:r w:rsidR="00933259" w:rsidRPr="00AC4B9E">
        <w:rPr>
          <w:rFonts w:eastAsia="Calibri"/>
          <w:color w:val="auto"/>
          <w:szCs w:val="28"/>
        </w:rPr>
        <w:lastRenderedPageBreak/>
        <w:t>Відповідальному підрозділу за галузевою ознакою, який в подальшому відповідатиме за реалізацію проєкту</w:t>
      </w:r>
      <w:r w:rsidRPr="00AC4B9E">
        <w:rPr>
          <w:color w:val="auto"/>
          <w:szCs w:val="28"/>
        </w:rPr>
        <w:t>».</w:t>
      </w:r>
    </w:p>
    <w:p w14:paraId="00EDAA1F" w14:textId="77777777" w:rsidR="00C26CF3" w:rsidRPr="00AC4B9E" w:rsidRDefault="00C167FE" w:rsidP="00933259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color w:val="auto"/>
          <w:szCs w:val="28"/>
        </w:rPr>
      </w:pPr>
      <w:r w:rsidRPr="00AC4B9E">
        <w:rPr>
          <w:color w:val="auto"/>
          <w:szCs w:val="28"/>
        </w:rPr>
        <w:t>2. </w:t>
      </w:r>
      <w:r w:rsidRPr="00AC4B9E">
        <w:rPr>
          <w:bCs w:val="0"/>
          <w:color w:val="auto"/>
          <w:szCs w:val="28"/>
          <w:lang w:eastAsia="uk-UA"/>
        </w:rPr>
        <w:t>Контроль за виконанням рішення покласти на заступника міського голови Ірину Чебелюк та постійну комісію міської ради з питань планування соціально-економічного розвитку, бюджету та фінансів.</w:t>
      </w:r>
    </w:p>
    <w:p w14:paraId="38A4095B" w14:textId="77777777" w:rsidR="00C26CF3" w:rsidRPr="00AC4B9E" w:rsidRDefault="00C26CF3">
      <w:pPr>
        <w:ind w:firstLine="708"/>
        <w:jc w:val="both"/>
        <w:rPr>
          <w:color w:val="auto"/>
          <w:szCs w:val="28"/>
        </w:rPr>
      </w:pPr>
    </w:p>
    <w:p w14:paraId="0807B457" w14:textId="77777777" w:rsidR="00C26CF3" w:rsidRPr="00AC4B9E" w:rsidRDefault="00C26CF3">
      <w:pPr>
        <w:ind w:firstLine="708"/>
        <w:jc w:val="both"/>
        <w:rPr>
          <w:color w:val="auto"/>
          <w:szCs w:val="28"/>
        </w:rPr>
      </w:pPr>
    </w:p>
    <w:p w14:paraId="2A9E291A" w14:textId="77777777" w:rsidR="00C26CF3" w:rsidRPr="00AC4B9E" w:rsidRDefault="00C26CF3">
      <w:pPr>
        <w:ind w:firstLine="708"/>
        <w:jc w:val="both"/>
        <w:rPr>
          <w:color w:val="auto"/>
          <w:szCs w:val="28"/>
        </w:rPr>
      </w:pPr>
    </w:p>
    <w:p w14:paraId="109B8677" w14:textId="0AF96E3E" w:rsidR="00C26CF3" w:rsidRPr="00AC4B9E" w:rsidRDefault="00EB3B54" w:rsidP="00EB3B54">
      <w:pPr>
        <w:tabs>
          <w:tab w:val="left" w:pos="916"/>
          <w:tab w:val="left" w:pos="1832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auto"/>
          <w:szCs w:val="28"/>
        </w:rPr>
      </w:pPr>
      <w:r>
        <w:rPr>
          <w:bCs w:val="0"/>
          <w:color w:val="auto"/>
          <w:szCs w:val="28"/>
          <w:lang w:eastAsia="uk-UA"/>
        </w:rPr>
        <w:t xml:space="preserve">Міський голова </w:t>
      </w:r>
      <w:r>
        <w:rPr>
          <w:bCs w:val="0"/>
          <w:color w:val="auto"/>
          <w:szCs w:val="28"/>
          <w:lang w:eastAsia="uk-UA"/>
        </w:rPr>
        <w:tab/>
      </w:r>
      <w:r>
        <w:rPr>
          <w:bCs w:val="0"/>
          <w:color w:val="auto"/>
          <w:szCs w:val="28"/>
          <w:lang w:eastAsia="uk-UA"/>
        </w:rPr>
        <w:tab/>
        <w:t>Ігор ПОЛІЩУК</w:t>
      </w:r>
    </w:p>
    <w:p w14:paraId="398249AA" w14:textId="77777777" w:rsidR="00C26CF3" w:rsidRPr="00AC4B9E" w:rsidRDefault="00C26CF3">
      <w:pPr>
        <w:jc w:val="both"/>
        <w:rPr>
          <w:color w:val="auto"/>
          <w:szCs w:val="28"/>
        </w:rPr>
      </w:pPr>
    </w:p>
    <w:p w14:paraId="5650CEB5" w14:textId="77777777" w:rsidR="00C26CF3" w:rsidRPr="00AC4B9E" w:rsidRDefault="00C26CF3">
      <w:pPr>
        <w:jc w:val="both"/>
        <w:rPr>
          <w:color w:val="auto"/>
          <w:szCs w:val="28"/>
        </w:rPr>
      </w:pPr>
    </w:p>
    <w:p w14:paraId="7516C852" w14:textId="77777777" w:rsidR="00C26CF3" w:rsidRPr="00AC4B9E" w:rsidRDefault="00C167FE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auto"/>
        </w:rPr>
      </w:pPr>
      <w:r w:rsidRPr="00AC4B9E">
        <w:rPr>
          <w:bCs w:val="0"/>
          <w:color w:val="auto"/>
          <w:sz w:val="24"/>
          <w:szCs w:val="28"/>
          <w:lang w:eastAsia="uk-UA"/>
        </w:rPr>
        <w:t>Смаль 777 955</w:t>
      </w:r>
    </w:p>
    <w:sectPr w:rsidR="00C26CF3" w:rsidRPr="00AC4B9E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E1E58"/>
    <w:multiLevelType w:val="multilevel"/>
    <w:tmpl w:val="75663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B2662C"/>
    <w:multiLevelType w:val="multilevel"/>
    <w:tmpl w:val="D3865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8733592">
    <w:abstractNumId w:val="1"/>
  </w:num>
  <w:num w:numId="2" w16cid:durableId="6982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CF3"/>
    <w:rsid w:val="001846AD"/>
    <w:rsid w:val="002C4F17"/>
    <w:rsid w:val="00405432"/>
    <w:rsid w:val="00640F6D"/>
    <w:rsid w:val="006B3D46"/>
    <w:rsid w:val="007C3BDE"/>
    <w:rsid w:val="008338E7"/>
    <w:rsid w:val="00893150"/>
    <w:rsid w:val="008F54BF"/>
    <w:rsid w:val="009130EC"/>
    <w:rsid w:val="00933259"/>
    <w:rsid w:val="00A05C8E"/>
    <w:rsid w:val="00A146F4"/>
    <w:rsid w:val="00AA2B2C"/>
    <w:rsid w:val="00AC4B9E"/>
    <w:rsid w:val="00AD3855"/>
    <w:rsid w:val="00B26237"/>
    <w:rsid w:val="00BD7CE4"/>
    <w:rsid w:val="00C167FE"/>
    <w:rsid w:val="00C26CF3"/>
    <w:rsid w:val="00CD20B4"/>
    <w:rsid w:val="00CD75EE"/>
    <w:rsid w:val="00D37AE1"/>
    <w:rsid w:val="00DC0064"/>
    <w:rsid w:val="00E806BC"/>
    <w:rsid w:val="00EB3B54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CABB13"/>
  <w15:docId w15:val="{280591AD-BF09-41C2-AD6E-181F6B1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color w:val="000000"/>
      <w:sz w:val="28"/>
      <w:szCs w:val="25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0"/>
    <w:next w:val="a1"/>
    <w:qFormat/>
    <w:pPr>
      <w:tabs>
        <w:tab w:val="num" w:pos="0"/>
      </w:tabs>
      <w:spacing w:before="200" w:after="120"/>
      <w:ind w:left="576" w:hanging="576"/>
      <w:outlineLvl w:val="1"/>
    </w:pPr>
    <w:rPr>
      <w:rFonts w:ascii="Liberation Serif" w:eastAsia="Noto Sans CJK SC Regular" w:hAnsi="Liberation Serif" w:cs="FreeSans"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замовчуванням2"/>
    <w:qFormat/>
  </w:style>
  <w:style w:type="character" w:customStyle="1" w:styleId="10">
    <w:name w:val="Шрифт абзацу за замовчуванням1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customStyle="1" w:styleId="a0">
    <w:name w:val="Заголовок"/>
    <w:basedOn w:val="a"/>
    <w:next w:val="a1"/>
    <w:qFormat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  <w:rPr>
      <w:rFonts w:eastAsia="Andale Sans UI"/>
      <w:bCs w:val="0"/>
      <w:kern w:val="2"/>
      <w:sz w:val="24"/>
      <w:szCs w:val="24"/>
    </w:rPr>
  </w:style>
  <w:style w:type="paragraph" w:styleId="a9">
    <w:name w:val="Normal (Web)"/>
    <w:basedOn w:val="a"/>
    <w:qFormat/>
    <w:pPr>
      <w:widowControl w:val="0"/>
      <w:suppressAutoHyphens w:val="0"/>
      <w:spacing w:before="280" w:after="119"/>
    </w:pPr>
    <w:rPr>
      <w:rFonts w:eastAsia="Andale Sans UI"/>
      <w:bCs w:val="0"/>
      <w:kern w:val="2"/>
      <w:sz w:val="24"/>
      <w:szCs w:val="24"/>
      <w:lang w:val="ru-RU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paragraph" w:styleId="ad">
    <w:name w:val="List Paragraph"/>
    <w:basedOn w:val="a"/>
    <w:qFormat/>
    <w:pPr>
      <w:ind w:left="720"/>
    </w:pPr>
    <w:rPr>
      <w:rFonts w:ascii="Calibri" w:eastAsia="Calibri" w:hAnsi="Calibri" w:cs="Calibri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3249</Words>
  <Characters>1853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dc:description/>
  <cp:lastModifiedBy>Serhii Omelchuk</cp:lastModifiedBy>
  <cp:revision>11</cp:revision>
  <cp:lastPrinted>2024-08-12T14:17:00Z</cp:lastPrinted>
  <dcterms:created xsi:type="dcterms:W3CDTF">2024-02-19T07:19:00Z</dcterms:created>
  <dcterms:modified xsi:type="dcterms:W3CDTF">2024-08-12T14:20:00Z</dcterms:modified>
  <dc:language>uk-UA</dc:language>
</cp:coreProperties>
</file>