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embeddings/oleObject1.bin" ContentType="application/vnd.openxmlformats-officedocument.oleObject"/>
  <Override PartName="/word/media/image1.emf" ContentType="image/x-emf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jc w:val="center"/>
        <w:rPr/>
      </w:pPr>
      <w:r>
        <w:rPr/>
        <w:object>
          <v:shape id="ole_rId2" style="width:58.2pt;height:59.2pt" o:ole="">
            <v:imagedata r:id="rId3" o:title=""/>
          </v:shape>
          <o:OLEObject Type="Embed" ProgID="" ShapeID="ole_rId2" DrawAspect="Content" ObjectID="_1960531957" r:id="rId2"/>
        </w:object>
      </w:r>
    </w:p>
    <w:p>
      <w:pPr>
        <w:pStyle w:val="1"/>
        <w:jc w:val="center"/>
        <w:rPr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ЛУЦЬКА  МІСЬКА  РАДА</w:t>
      </w:r>
    </w:p>
    <w:p>
      <w:pPr>
        <w:pStyle w:val="Normal"/>
        <w:rPr>
          <w:rFonts w:ascii="Times New Roman" w:hAnsi="Times New Roman"/>
          <w:sz w:val="20"/>
          <w:szCs w:val="20"/>
        </w:rPr>
      </w:pPr>
      <w:r>
        <w:rPr>
          <w:sz w:val="20"/>
          <w:szCs w:val="20"/>
        </w:rPr>
      </w:r>
    </w:p>
    <w:p>
      <w:pPr>
        <w:pStyle w:val="2"/>
        <w:tabs>
          <w:tab w:val="left" w:pos="4218" w:leader="none"/>
          <w:tab w:val="left" w:pos="4674" w:leader="none"/>
        </w:tabs>
        <w:spacing w:before="0" w:after="0"/>
        <w:jc w:val="center"/>
        <w:rPr>
          <w:rFonts w:ascii="Times New Roman" w:hAnsi="Times New Roman" w:cs="Times New Roman"/>
          <w:i w:val="false"/>
          <w:i w:val="false"/>
          <w:sz w:val="32"/>
          <w:szCs w:val="32"/>
        </w:rPr>
      </w:pPr>
      <w:r>
        <w:rPr>
          <w:rFonts w:cs="Times New Roman" w:ascii="Times New Roman" w:hAnsi="Times New Roman"/>
          <w:i w:val="false"/>
          <w:sz w:val="32"/>
          <w:szCs w:val="32"/>
        </w:rPr>
        <w:t>Р І Ш Е Н Н Я</w:t>
      </w:r>
    </w:p>
    <w:p>
      <w:pPr>
        <w:pStyle w:val="Normal"/>
        <w:jc w:val="center"/>
        <w:rPr>
          <w:rFonts w:ascii="Times New Roman" w:hAnsi="Times New Roman"/>
          <w:b/>
          <w:b/>
          <w:bCs/>
          <w:sz w:val="40"/>
          <w:szCs w:val="40"/>
        </w:rPr>
      </w:pPr>
      <w:r>
        <w:rPr>
          <w:b/>
          <w:bCs/>
          <w:sz w:val="40"/>
          <w:szCs w:val="40"/>
        </w:rPr>
      </w:r>
    </w:p>
    <w:p>
      <w:pPr>
        <w:pStyle w:val="Normal"/>
        <w:jc w:val="center"/>
        <w:rPr/>
      </w:pPr>
      <w:r>
        <w:rPr/>
        <w:t>________________                                        Луцьк                                         №_____________</w:t>
      </w:r>
    </w:p>
    <w:p>
      <w:pPr>
        <w:pStyle w:val="Normal"/>
        <w:jc w:val="center"/>
        <w:rPr/>
      </w:pPr>
      <w:r>
        <w:rPr/>
      </w:r>
    </w:p>
    <w:p>
      <w:pPr>
        <w:pStyle w:val="Normal"/>
        <w:widowControl w:val="false"/>
        <w:suppressAutoHyphens w:val="true"/>
        <w:bidi w:val="0"/>
        <w:ind w:left="0" w:right="0" w:hanging="0"/>
        <w:jc w:val="both"/>
        <w:rPr/>
      </w:pPr>
      <w:r>
        <w:rPr>
          <w:rFonts w:cs="Times New Roman"/>
          <w:sz w:val="28"/>
          <w:szCs w:val="28"/>
          <w:lang w:val="uk-UA"/>
        </w:rPr>
        <w:t>Про надання громадянину Горчинському М.М.</w:t>
      </w:r>
    </w:p>
    <w:p>
      <w:pPr>
        <w:pStyle w:val="Normal"/>
        <w:widowControl w:val="false"/>
        <w:suppressAutoHyphens w:val="true"/>
        <w:bidi w:val="0"/>
        <w:ind w:left="0" w:right="0" w:hanging="0"/>
        <w:jc w:val="both"/>
        <w:rPr/>
      </w:pPr>
      <w:r>
        <w:rPr>
          <w:rFonts w:cs="Times New Roman"/>
          <w:sz w:val="28"/>
          <w:szCs w:val="28"/>
          <w:lang w:val="uk-UA"/>
        </w:rPr>
        <w:t xml:space="preserve">дозволу  на  проведення  експертної  грошової </w:t>
      </w:r>
    </w:p>
    <w:p>
      <w:pPr>
        <w:pStyle w:val="Normal"/>
        <w:widowControl w:val="false"/>
        <w:suppressAutoHyphens w:val="true"/>
        <w:bidi w:val="0"/>
        <w:ind w:left="0" w:right="0" w:hanging="0"/>
        <w:jc w:val="both"/>
        <w:rPr/>
      </w:pPr>
      <w:r>
        <w:rPr>
          <w:rFonts w:cs="Times New Roman"/>
          <w:sz w:val="28"/>
          <w:szCs w:val="28"/>
          <w:lang w:val="uk-UA"/>
        </w:rPr>
        <w:t>оцінки  земельної  ділянки  комунальної  влас-</w:t>
      </w:r>
    </w:p>
    <w:p>
      <w:pPr>
        <w:pStyle w:val="Normal"/>
        <w:widowControl w:val="false"/>
        <w:suppressAutoHyphens w:val="true"/>
        <w:bidi w:val="0"/>
        <w:ind w:left="0" w:right="0" w:hanging="0"/>
        <w:jc w:val="both"/>
        <w:rPr/>
      </w:pPr>
      <w:r>
        <w:rPr>
          <w:rFonts w:cs="Times New Roman"/>
          <w:sz w:val="28"/>
          <w:szCs w:val="28"/>
          <w:lang w:val="uk-UA"/>
        </w:rPr>
        <w:t xml:space="preserve">ності </w:t>
      </w:r>
      <w:r>
        <w:rPr>
          <w:rFonts w:eastAsia="Times New Roman" w:cs="Times New Roman"/>
          <w:sz w:val="28"/>
          <w:szCs w:val="28"/>
          <w:lang w:val="uk-UA"/>
        </w:rPr>
        <w:t>на вул</w:t>
      </w:r>
      <w:r>
        <w:rPr>
          <w:rFonts w:eastAsia="Times New Roman" w:cs="Times New Roman"/>
          <w:sz w:val="28"/>
          <w:szCs w:val="28"/>
          <w:lang w:val="en-US"/>
        </w:rPr>
        <w:t>. </w:t>
      </w:r>
      <w:r>
        <w:rPr>
          <w:rFonts w:eastAsia="Times New Roman" w:cs="Times New Roman"/>
          <w:sz w:val="28"/>
          <w:szCs w:val="28"/>
          <w:lang w:val="uk-UA"/>
        </w:rPr>
        <w:t>Кічкарівській, 41</w:t>
      </w:r>
      <w:r>
        <w:rPr>
          <w:rFonts w:eastAsia="Times New Roman" w:cs="Times New Roman"/>
          <w:sz w:val="28"/>
          <w:szCs w:val="28"/>
          <w:lang w:val="en-US"/>
        </w:rPr>
        <w:t xml:space="preserve">-А </w:t>
      </w:r>
      <w:r>
        <w:rPr>
          <w:rFonts w:eastAsia="Times New Roman" w:cs="Times New Roman"/>
          <w:sz w:val="28"/>
          <w:szCs w:val="28"/>
          <w:lang w:val="uk-UA"/>
        </w:rPr>
        <w:t xml:space="preserve">у м. Луцьку </w:t>
      </w:r>
    </w:p>
    <w:p>
      <w:pPr>
        <w:pStyle w:val="Normal"/>
        <w:widowControl w:val="false"/>
        <w:suppressAutoHyphens w:val="true"/>
        <w:bidi w:val="0"/>
        <w:ind w:left="0" w:right="0" w:hanging="0"/>
        <w:jc w:val="both"/>
        <w:rPr>
          <w:rFonts w:cs="Times New Roman"/>
          <w:sz w:val="28"/>
          <w:szCs w:val="28"/>
          <w:lang w:val="uk-UA"/>
        </w:rPr>
      </w:pPr>
      <w:r>
        <w:rPr>
          <w:rFonts w:cs="Times New Roman"/>
          <w:sz w:val="28"/>
          <w:szCs w:val="28"/>
          <w:lang w:val="uk-UA"/>
        </w:rPr>
      </w:r>
    </w:p>
    <w:p>
      <w:pPr>
        <w:pStyle w:val="Normal"/>
        <w:widowControl w:val="false"/>
        <w:suppressAutoHyphens w:val="true"/>
        <w:bidi w:val="0"/>
        <w:ind w:left="0" w:right="0" w:hanging="0"/>
        <w:jc w:val="both"/>
        <w:rPr>
          <w:rFonts w:cs="Times New Roman"/>
          <w:sz w:val="28"/>
          <w:szCs w:val="28"/>
          <w:lang w:val="uk-UA"/>
        </w:rPr>
      </w:pPr>
      <w:r>
        <w:rPr>
          <w:rFonts w:cs="Times New Roman"/>
          <w:sz w:val="28"/>
          <w:szCs w:val="28"/>
          <w:lang w:val="uk-UA"/>
        </w:rPr>
      </w:r>
    </w:p>
    <w:p>
      <w:pPr>
        <w:pStyle w:val="Normal"/>
        <w:widowControl/>
        <w:suppressAutoHyphens w:val="true"/>
        <w:bidi w:val="0"/>
        <w:ind w:left="0" w:right="0" w:firstLine="567"/>
        <w:jc w:val="both"/>
        <w:rPr/>
      </w:pPr>
      <w:r>
        <w:rPr>
          <w:sz w:val="28"/>
          <w:szCs w:val="28"/>
          <w:lang w:val="uk-UA"/>
        </w:rPr>
        <w:t xml:space="preserve">Розглянувши заяву </w:t>
      </w:r>
      <w:r>
        <w:rPr>
          <w:rFonts w:cs="Times New Roman"/>
          <w:sz w:val="28"/>
          <w:szCs w:val="28"/>
          <w:lang w:val="uk-UA"/>
        </w:rPr>
        <w:t xml:space="preserve">громадянина Горчинського Миколи Миколайовича </w:t>
      </w:r>
      <w:r>
        <w:rPr>
          <w:sz w:val="28"/>
          <w:szCs w:val="28"/>
          <w:lang w:val="uk-UA"/>
        </w:rPr>
        <w:t>про надання дозволу на проведення експертної грошової оцінки земельної ділянки комунальної власності несільськогосподарського призначення на в</w:t>
      </w:r>
      <w:r>
        <w:rPr>
          <w:rFonts w:eastAsia="Times New Roman" w:cs="Times New Roman"/>
          <w:sz w:val="28"/>
          <w:szCs w:val="28"/>
          <w:lang w:val="uk-UA"/>
        </w:rPr>
        <w:t>ул</w:t>
      </w:r>
      <w:r>
        <w:rPr>
          <w:rFonts w:eastAsia="Times New Roman" w:cs="Times New Roman"/>
          <w:sz w:val="28"/>
          <w:szCs w:val="28"/>
          <w:lang w:val="en-US"/>
        </w:rPr>
        <w:t>. </w:t>
      </w:r>
      <w:r>
        <w:rPr>
          <w:rFonts w:eastAsia="Times New Roman" w:cs="Times New Roman"/>
          <w:sz w:val="28"/>
          <w:szCs w:val="28"/>
          <w:lang w:val="uk-UA"/>
        </w:rPr>
        <w:t>Кічкарівській, 41</w:t>
      </w:r>
      <w:r>
        <w:rPr>
          <w:rFonts w:eastAsia="Times New Roman" w:cs="Times New Roman"/>
          <w:sz w:val="28"/>
          <w:szCs w:val="28"/>
          <w:lang w:val="en-US"/>
        </w:rPr>
        <w:t xml:space="preserve">-А </w:t>
      </w:r>
      <w:r>
        <w:rPr>
          <w:sz w:val="28"/>
          <w:szCs w:val="28"/>
          <w:lang w:val="uk-UA"/>
        </w:rPr>
        <w:t xml:space="preserve">у м. Луцьку, площею 0,2292 га, кадастровим номером 0710100000:21:106:0094, </w:t>
      </w:r>
      <w:r>
        <w:rPr>
          <w:rFonts w:eastAsia="Times New Roman" w:cs="Times New Roman"/>
          <w:sz w:val="28"/>
          <w:szCs w:val="28"/>
          <w:lang w:val="uk-UA"/>
        </w:rPr>
        <w:t>видом</w:t>
      </w:r>
      <w:r>
        <w:rPr>
          <w:sz w:val="28"/>
          <w:szCs w:val="28"/>
          <w:lang w:val="uk-UA"/>
        </w:rPr>
        <w:t xml:space="preserve"> цільового призначення земельної ділянки: </w:t>
      </w:r>
      <w:bookmarkStart w:id="0" w:name="__DdeLink__503_1696731436"/>
      <w:r>
        <w:rPr>
          <w:rFonts w:eastAsia="Times New Roman" w:cs="Times New Roman"/>
          <w:b w:val="false"/>
          <w:bCs w:val="false"/>
          <w:color w:val="000000"/>
          <w:spacing w:val="-4"/>
          <w:sz w:val="28"/>
          <w:szCs w:val="28"/>
          <w:lang w:val="uk-UA" w:eastAsia="zh-CN" w:bidi="ar-SA"/>
        </w:rPr>
        <w:t>11.02 - для розміщення та експлуатації основних, підсобних і допоміжних будівель та споруд підприємств переробної, машинобудівної та іншої промисловості</w:t>
      </w:r>
      <w:bookmarkEnd w:id="0"/>
      <w:r>
        <w:rPr>
          <w:rFonts w:eastAsia="Times New Roman" w:cs="Times New Roman"/>
          <w:spacing w:val="-4"/>
          <w:sz w:val="28"/>
          <w:szCs w:val="28"/>
          <w:lang w:val="uk-UA"/>
        </w:rPr>
        <w:t xml:space="preserve">, </w:t>
      </w:r>
      <w:r>
        <w:rPr>
          <w:rFonts w:cs="Times New Roman"/>
          <w:sz w:val="28"/>
          <w:szCs w:val="28"/>
          <w:lang w:val="uk-UA"/>
        </w:rPr>
        <w:t>та додані до неї документи</w:t>
      </w:r>
      <w:r>
        <w:rPr>
          <w:sz w:val="28"/>
          <w:szCs w:val="28"/>
          <w:lang w:val="uk-UA"/>
        </w:rPr>
        <w:t>, з метою підготовки земельної ділянки до продажу у власність, шляхом викупу, керуючись статтями 12, 8</w:t>
      </w:r>
      <w:r>
        <w:rPr>
          <w:sz w:val="28"/>
          <w:szCs w:val="28"/>
          <w:lang w:val="en-US"/>
        </w:rPr>
        <w:t>1</w:t>
      </w:r>
      <w:r>
        <w:rPr>
          <w:sz w:val="28"/>
          <w:szCs w:val="28"/>
          <w:lang w:val="uk-UA"/>
        </w:rPr>
        <w:t>, 128 Земельного кодексу України, статтею 26 Закону України “Про місцеве самоврядування в Україні”, статтями 5, 6, 13, 20 Закону України “Про оцінку земель”, витягом з Державного земельного кадастру про  земельну  ділянку  від  08.08.2024 НВ-0001896812024, міська рада</w:t>
      </w:r>
    </w:p>
    <w:p>
      <w:pPr>
        <w:pStyle w:val="Normal"/>
        <w:widowControl w:val="false"/>
        <w:suppressAutoHyphens w:val="true"/>
        <w:bidi w:val="0"/>
        <w:ind w:left="0" w:right="0" w:hanging="0"/>
        <w:jc w:val="both"/>
        <w:rPr>
          <w:rFonts w:cs="Times New Roman"/>
          <w:sz w:val="28"/>
          <w:szCs w:val="28"/>
          <w:lang w:val="uk-UA"/>
        </w:rPr>
      </w:pPr>
      <w:r>
        <w:rPr>
          <w:rFonts w:cs="Times New Roman"/>
          <w:sz w:val="28"/>
          <w:szCs w:val="28"/>
          <w:lang w:val="uk-UA"/>
        </w:rPr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  <w:lang w:val="uk-UA"/>
        </w:rPr>
        <w:t>ВИРІШИЛА:</w:t>
      </w:r>
    </w:p>
    <w:p>
      <w:pPr>
        <w:pStyle w:val="Normal"/>
        <w:ind w:left="0" w:right="0" w:firstLine="54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pStyle w:val="Normal"/>
        <w:widowControl/>
        <w:suppressAutoHyphens w:val="true"/>
        <w:bidi w:val="0"/>
        <w:ind w:left="0" w:right="0" w:firstLine="567"/>
        <w:jc w:val="both"/>
        <w:rPr/>
      </w:pPr>
      <w:r>
        <w:rPr>
          <w:sz w:val="28"/>
          <w:szCs w:val="28"/>
          <w:lang w:val="uk-UA"/>
        </w:rPr>
        <w:t>1. Надати г</w:t>
      </w:r>
      <w:r>
        <w:rPr>
          <w:rFonts w:cs="Times New Roman"/>
          <w:sz w:val="28"/>
          <w:szCs w:val="28"/>
          <w:lang w:val="uk-UA"/>
        </w:rPr>
        <w:t xml:space="preserve">ромадянину Горчинському Миколі Миколайовичу </w:t>
      </w:r>
      <w:r>
        <w:rPr>
          <w:sz w:val="28"/>
          <w:szCs w:val="28"/>
          <w:lang w:val="uk-UA"/>
        </w:rPr>
        <w:t>дозвіл на проведення експертної грошової оцінки земельної ділянки комунальної власності несільськогосподарського призначення на в</w:t>
      </w:r>
      <w:r>
        <w:rPr>
          <w:rFonts w:eastAsia="Times New Roman" w:cs="Times New Roman"/>
          <w:sz w:val="28"/>
          <w:szCs w:val="28"/>
          <w:lang w:val="uk-UA"/>
        </w:rPr>
        <w:t>ул</w:t>
      </w:r>
      <w:r>
        <w:rPr>
          <w:rFonts w:eastAsia="Times New Roman" w:cs="Times New Roman"/>
          <w:sz w:val="28"/>
          <w:szCs w:val="28"/>
          <w:lang w:val="en-US"/>
        </w:rPr>
        <w:t>. </w:t>
      </w:r>
      <w:r>
        <w:rPr>
          <w:rFonts w:eastAsia="Times New Roman" w:cs="Times New Roman"/>
          <w:sz w:val="28"/>
          <w:szCs w:val="28"/>
          <w:lang w:val="uk-UA"/>
        </w:rPr>
        <w:t>Кічкарівській, 41</w:t>
      </w:r>
      <w:r>
        <w:rPr>
          <w:rFonts w:eastAsia="Times New Roman" w:cs="Times New Roman"/>
          <w:sz w:val="28"/>
          <w:szCs w:val="28"/>
          <w:lang w:val="en-US"/>
        </w:rPr>
        <w:t>-А</w:t>
      </w:r>
      <w:r>
        <w:rPr>
          <w:sz w:val="28"/>
          <w:szCs w:val="28"/>
          <w:lang w:val="uk-UA"/>
        </w:rPr>
        <w:t xml:space="preserve"> у м. Луцьку, площею 0,2292 га, кадастровим номером 0710100000:21:106:0094, </w:t>
      </w:r>
      <w:r>
        <w:rPr>
          <w:rFonts w:eastAsia="Times New Roman" w:cs="Times New Roman"/>
          <w:spacing w:val="-4"/>
          <w:sz w:val="28"/>
          <w:szCs w:val="28"/>
          <w:lang w:val="uk-UA"/>
        </w:rPr>
        <w:t xml:space="preserve">видом цільового призначення земельної ділянки: </w:t>
      </w:r>
      <w:r>
        <w:rPr>
          <w:rFonts w:eastAsia="Times New Roman" w:cs="Times New Roman"/>
          <w:b w:val="false"/>
          <w:bCs w:val="false"/>
          <w:color w:val="000000"/>
          <w:spacing w:val="-4"/>
          <w:sz w:val="28"/>
          <w:szCs w:val="28"/>
          <w:lang w:val="uk-UA" w:eastAsia="zh-CN" w:bidi="ar-SA"/>
        </w:rPr>
        <w:t>11.02 - для розміщення та експлуатації основних, підсобних і допоміжних будівель та споруд підприємств переробної, машинобудівної та іншої промисловості</w:t>
      </w:r>
      <w:r>
        <w:rPr>
          <w:sz w:val="28"/>
          <w:szCs w:val="28"/>
          <w:lang w:val="uk-UA"/>
        </w:rPr>
        <w:t>, згідно з додатком.</w:t>
      </w:r>
    </w:p>
    <w:p>
      <w:pPr>
        <w:pStyle w:val="Normal"/>
        <w:widowControl/>
        <w:suppressAutoHyphens w:val="true"/>
        <w:bidi w:val="0"/>
        <w:ind w:left="0" w:right="0" w:firstLine="567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pStyle w:val="Normal"/>
        <w:widowControl/>
        <w:suppressAutoHyphens w:val="true"/>
        <w:bidi w:val="0"/>
        <w:ind w:left="0" w:right="0" w:firstLine="567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pStyle w:val="Normal"/>
        <w:ind w:left="0" w:right="0" w:firstLine="540"/>
        <w:jc w:val="both"/>
        <w:rPr/>
      </w:pPr>
      <w:r>
        <w:rPr>
          <w:sz w:val="28"/>
          <w:szCs w:val="28"/>
          <w:lang w:val="uk-UA"/>
        </w:rPr>
        <w:t xml:space="preserve">2. Зобов’язати </w:t>
      </w:r>
      <w:r>
        <w:rPr>
          <w:rFonts w:cs="Times New Roman"/>
          <w:sz w:val="28"/>
          <w:szCs w:val="28"/>
          <w:lang w:val="uk-UA"/>
        </w:rPr>
        <w:t>громадянина Горчинського Миколу Миколайовича</w:t>
      </w:r>
      <w:r>
        <w:rPr>
          <w:sz w:val="28"/>
          <w:szCs w:val="28"/>
          <w:lang w:val="uk-UA"/>
        </w:rPr>
        <w:t xml:space="preserve"> впродовж 30-ти календарних днів з моменту прийняття цього рішення укласти з виконавчим комітетом Луцької міської ради договір про оплату авансового внеску в рахунок оплати ціни земельної ділянки.</w:t>
      </w:r>
    </w:p>
    <w:p>
      <w:pPr>
        <w:pStyle w:val="Normal"/>
        <w:ind w:left="0" w:right="-5" w:firstLine="540"/>
        <w:jc w:val="both"/>
        <w:rPr/>
      </w:pPr>
      <w:r>
        <w:rPr>
          <w:sz w:val="28"/>
          <w:szCs w:val="28"/>
          <w:lang w:val="uk-UA"/>
        </w:rPr>
        <w:t>3. Департаменту містобудування, земельних ресурсів та реклами Луцької міської ради забезпечити укладення виконавчим комітетом Луцької міської ради:</w:t>
      </w:r>
    </w:p>
    <w:p>
      <w:pPr>
        <w:pStyle w:val="Normal"/>
        <w:widowControl/>
        <w:suppressAutoHyphens w:val="true"/>
        <w:bidi w:val="0"/>
        <w:ind w:left="0" w:right="0" w:firstLine="567"/>
        <w:jc w:val="both"/>
        <w:rPr/>
      </w:pPr>
      <w:r>
        <w:rPr>
          <w:sz w:val="28"/>
          <w:szCs w:val="28"/>
        </w:rPr>
        <w:t xml:space="preserve">3.1. Договору про оплату авансового внеску в рахунок оплати ціни </w:t>
      </w:r>
      <w:r>
        <w:rPr>
          <w:sz w:val="28"/>
          <w:szCs w:val="28"/>
          <w:lang w:val="uk-UA"/>
        </w:rPr>
        <w:t>земельної ділянки</w:t>
      </w:r>
      <w:r>
        <w:rPr>
          <w:sz w:val="28"/>
          <w:szCs w:val="28"/>
        </w:rPr>
        <w:t xml:space="preserve"> з </w:t>
      </w:r>
      <w:bookmarkStart w:id="1" w:name="__DdeLink__2318_1915864020"/>
      <w:r>
        <w:rPr>
          <w:sz w:val="28"/>
          <w:szCs w:val="28"/>
        </w:rPr>
        <w:t>г</w:t>
      </w:r>
      <w:bookmarkStart w:id="2" w:name="__DdeLink__814_144652323"/>
      <w:bookmarkStart w:id="3" w:name="__DdeLink__335_1566021842"/>
      <w:r>
        <w:rPr>
          <w:rFonts w:cs="Times New Roman"/>
          <w:sz w:val="28"/>
          <w:szCs w:val="28"/>
          <w:lang w:val="uk-UA"/>
        </w:rPr>
        <w:t>ромадянином Горчинським Миколою Миколайович</w:t>
      </w:r>
      <w:bookmarkEnd w:id="2"/>
      <w:bookmarkEnd w:id="3"/>
      <w:r>
        <w:rPr>
          <w:rFonts w:cs="Times New Roman"/>
          <w:sz w:val="28"/>
          <w:szCs w:val="28"/>
          <w:lang w:val="uk-UA"/>
        </w:rPr>
        <w:t>ем</w:t>
      </w:r>
      <w:bookmarkEnd w:id="1"/>
      <w:r>
        <w:rPr>
          <w:rFonts w:cs="Times New Roman"/>
          <w:sz w:val="28"/>
          <w:szCs w:val="28"/>
          <w:lang w:val="uk-UA"/>
        </w:rPr>
        <w:t>.</w:t>
      </w:r>
    </w:p>
    <w:p>
      <w:pPr>
        <w:pStyle w:val="Normal"/>
        <w:ind w:left="0" w:right="-5" w:firstLine="540"/>
        <w:jc w:val="both"/>
        <w:rPr>
          <w:sz w:val="28"/>
          <w:szCs w:val="28"/>
        </w:rPr>
      </w:pPr>
      <w:r>
        <w:rPr>
          <w:sz w:val="28"/>
          <w:szCs w:val="28"/>
          <w:lang w:val="uk-UA"/>
        </w:rPr>
        <w:t>3.2. Договору на проведення експертної грошової оцінки земельної ділянки з суб’єктом оціночної діяльності у сфері оцінки земель, який відповідно до Закону України “Про оцінку земель” має у своєму складі оцінювачів, внесених до Державного реєстру оцінювачів з експертної  грошової оцінки земельних ділянок.</w:t>
      </w:r>
    </w:p>
    <w:p>
      <w:pPr>
        <w:pStyle w:val="Normal"/>
        <w:ind w:left="0" w:right="-5" w:firstLine="540"/>
        <w:jc w:val="both"/>
        <w:rPr/>
      </w:pPr>
      <w:r>
        <w:rPr>
          <w:sz w:val="28"/>
          <w:szCs w:val="28"/>
        </w:rPr>
        <w:t xml:space="preserve">4. При недотриманні </w:t>
      </w:r>
      <w:r>
        <w:rPr>
          <w:rFonts w:cs="Times New Roman"/>
          <w:sz w:val="28"/>
          <w:szCs w:val="28"/>
          <w:lang w:val="uk-UA"/>
        </w:rPr>
        <w:t>г</w:t>
      </w:r>
      <w:bookmarkStart w:id="4" w:name="__DdeLink__814_1446523231"/>
      <w:bookmarkStart w:id="5" w:name="__DdeLink__335_15660218421"/>
      <w:r>
        <w:rPr>
          <w:rFonts w:cs="Times New Roman"/>
          <w:sz w:val="28"/>
          <w:szCs w:val="28"/>
          <w:lang w:val="uk-UA"/>
        </w:rPr>
        <w:t xml:space="preserve">ромадянином </w:t>
      </w:r>
      <w:bookmarkEnd w:id="4"/>
      <w:bookmarkEnd w:id="5"/>
      <w:r>
        <w:rPr>
          <w:rFonts w:cs="Times New Roman"/>
          <w:sz w:val="28"/>
          <w:szCs w:val="28"/>
          <w:lang w:val="uk-UA"/>
        </w:rPr>
        <w:t>Горчинським Миколою Миколайовичем</w:t>
      </w:r>
      <w:r>
        <w:rPr>
          <w:sz w:val="28"/>
          <w:szCs w:val="28"/>
        </w:rPr>
        <w:t xml:space="preserve"> строку укладення договору про оплату авансового внеску рішення вважається таким, що втратило чинність.</w:t>
      </w:r>
    </w:p>
    <w:p>
      <w:pPr>
        <w:pStyle w:val="Normal"/>
        <w:widowControl/>
        <w:suppressAutoHyphens w:val="true"/>
        <w:bidi w:val="0"/>
        <w:ind w:left="0" w:right="0" w:firstLine="567"/>
        <w:jc w:val="both"/>
        <w:rPr/>
      </w:pPr>
      <w:r>
        <w:rPr>
          <w:sz w:val="28"/>
          <w:szCs w:val="28"/>
        </w:rPr>
        <w:t xml:space="preserve">5. </w:t>
      </w:r>
      <w:r>
        <w:rPr>
          <w:rFonts w:cs="Times New Roman"/>
          <w:sz w:val="28"/>
          <w:szCs w:val="28"/>
          <w:lang w:val="uk-UA"/>
        </w:rPr>
        <w:t>Контроль за виконанням рішення покласти на заступника міського голови Ірину Чебелюк та постійну комісію міської ради з питань земельних відносин та земельного кадастру.</w:t>
      </w:r>
    </w:p>
    <w:p>
      <w:pPr>
        <w:pStyle w:val="Normal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pStyle w:val="Normal"/>
        <w:tabs>
          <w:tab w:val="left" w:pos="7513" w:leader="none"/>
        </w:tabs>
        <w:rPr>
          <w:sz w:val="28"/>
          <w:szCs w:val="28"/>
        </w:rPr>
      </w:pPr>
      <w:r>
        <w:rPr>
          <w:sz w:val="28"/>
          <w:szCs w:val="28"/>
          <w:lang w:val="uk-UA"/>
        </w:rPr>
        <w:t xml:space="preserve">Міський голова                                                                 </w:t>
      </w:r>
      <w:r>
        <w:rPr>
          <w:sz w:val="28"/>
          <w:szCs w:val="28"/>
        </w:rPr>
        <w:t xml:space="preserve">            </w:t>
      </w:r>
      <w:r>
        <w:rPr>
          <w:sz w:val="28"/>
          <w:szCs w:val="28"/>
          <w:lang w:val="uk-UA"/>
        </w:rPr>
        <w:t>Ігор ПОЛІЩУК</w:t>
      </w:r>
    </w:p>
    <w:p>
      <w:pPr>
        <w:pStyle w:val="Normal"/>
        <w:tabs>
          <w:tab w:val="left" w:pos="7513" w:leader="none"/>
        </w:tabs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tabs>
          <w:tab w:val="left" w:pos="7513" w:leader="none"/>
        </w:tabs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tabs>
          <w:tab w:val="left" w:pos="7513" w:leader="none"/>
        </w:tabs>
        <w:ind w:left="0" w:right="-365" w:hanging="0"/>
        <w:jc w:val="both"/>
        <w:rPr/>
      </w:pPr>
      <w:r>
        <w:rPr>
          <w:rFonts w:cs="Times New Roman"/>
          <w:sz w:val="24"/>
          <w:szCs w:val="24"/>
          <w:lang w:val="uk-UA"/>
        </w:rPr>
        <w:t>Туз 777 863</w:t>
      </w:r>
    </w:p>
    <w:sectPr>
      <w:type w:val="nextPage"/>
      <w:pgSz w:w="11906" w:h="16838"/>
      <w:pgMar w:left="1984" w:right="567" w:header="0" w:top="1134" w:footer="0" w:bottom="1701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Times New Roman">
    <w:charset w:val="cc"/>
    <w:family w:val="roman"/>
    <w:pitch w:val="variable"/>
  </w:font>
  <w:font w:name="Arial">
    <w:charset w:val="cc"/>
    <w:family w:val="roman"/>
    <w:pitch w:val="variable"/>
  </w:font>
  <w:font w:name="Cambria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autoHyphenation w:val="false"/>
  <w:compat/>
  <w:themeFontLang w:val="uk-UA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Cs w:val="22"/>
        <w:lang w:val="uk-UA" w:eastAsia="en-US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0" w:semiHidden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0d696a"/>
    <w:pPr>
      <w:widowControl/>
      <w:suppressAutoHyphens w:val="true"/>
      <w:bidi w:val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4"/>
      <w:lang w:val="uk-UA" w:eastAsia="ru-RU" w:bidi="ar-SA"/>
    </w:rPr>
  </w:style>
  <w:style w:type="paragraph" w:styleId="1" w:customStyle="1">
    <w:name w:val="Heading 1"/>
    <w:basedOn w:val="Normal"/>
    <w:link w:val="10"/>
    <w:qFormat/>
    <w:rsid w:val="000d696a"/>
    <w:pPr>
      <w:keepNext w:val="true"/>
      <w:spacing w:before="240" w:after="60"/>
      <w:outlineLvl w:val="0"/>
    </w:pPr>
    <w:rPr>
      <w:rFonts w:ascii="Arial" w:hAnsi="Arial" w:cs="Arial"/>
      <w:b/>
      <w:bCs/>
      <w:kern w:val="2"/>
      <w:sz w:val="32"/>
      <w:szCs w:val="32"/>
    </w:rPr>
  </w:style>
  <w:style w:type="paragraph" w:styleId="2" w:customStyle="1">
    <w:name w:val="Heading 2"/>
    <w:basedOn w:val="Normal"/>
    <w:link w:val="20"/>
    <w:uiPriority w:val="9"/>
    <w:semiHidden/>
    <w:unhideWhenUsed/>
    <w:qFormat/>
    <w:rsid w:val="000d696a"/>
    <w:pPr>
      <w:keepNext w:val="true"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11" w:customStyle="1">
    <w:name w:val="Заголовок 1 Знак"/>
    <w:basedOn w:val="DefaultParagraphFont"/>
    <w:link w:val="Heading1"/>
    <w:qFormat/>
    <w:rsid w:val="000d696a"/>
    <w:rPr>
      <w:rFonts w:ascii="Arial" w:hAnsi="Arial" w:eastAsia="Times New Roman" w:cs="Arial"/>
      <w:b/>
      <w:bCs/>
      <w:kern w:val="2"/>
      <w:sz w:val="32"/>
      <w:szCs w:val="32"/>
      <w:lang w:eastAsia="ru-RU"/>
    </w:rPr>
  </w:style>
  <w:style w:type="character" w:styleId="21" w:customStyle="1">
    <w:name w:val="Заголовок 2 Знак"/>
    <w:basedOn w:val="DefaultParagraphFont"/>
    <w:link w:val="Heading2"/>
    <w:uiPriority w:val="9"/>
    <w:semiHidden/>
    <w:qFormat/>
    <w:rsid w:val="000d696a"/>
    <w:rPr>
      <w:rFonts w:ascii="Cambria" w:hAnsi="Cambria" w:eastAsia="Times New Roman" w:cs="Times New Roman"/>
      <w:b/>
      <w:bCs/>
      <w:i/>
      <w:iCs/>
      <w:sz w:val="28"/>
      <w:szCs w:val="28"/>
      <w:lang w:eastAsia="ru-RU"/>
    </w:rPr>
  </w:style>
  <w:style w:type="character" w:styleId="111" w:customStyle="1">
    <w:name w:val="Заголовок 1 Знак1"/>
    <w:basedOn w:val="DefaultParagraphFont"/>
    <w:link w:val="1"/>
    <w:qFormat/>
    <w:rsid w:val="00c02f05"/>
    <w:rPr>
      <w:rFonts w:ascii="Times New Roman" w:hAnsi="Times New Roman" w:eastAsia="Times New Roman" w:cs="Times New Roman"/>
      <w:b/>
      <w:bCs/>
      <w:sz w:val="32"/>
      <w:szCs w:val="24"/>
      <w:lang w:eastAsia="ru-RU"/>
    </w:rPr>
  </w:style>
  <w:style w:type="character" w:styleId="211" w:customStyle="1">
    <w:name w:val="Заголовок 2 Знак1"/>
    <w:basedOn w:val="DefaultParagraphFont"/>
    <w:link w:val="2"/>
    <w:qFormat/>
    <w:rsid w:val="00c02f05"/>
    <w:rPr>
      <w:rFonts w:ascii="Arial" w:hAnsi="Arial" w:eastAsia="Times New Roman" w:cs="Arial"/>
      <w:b/>
      <w:bCs/>
      <w:i/>
      <w:iCs/>
      <w:sz w:val="28"/>
      <w:szCs w:val="28"/>
      <w:lang w:eastAsia="ru-RU"/>
    </w:rPr>
  </w:style>
  <w:style w:type="paragraph" w:styleId="Style12" w:customStyle="1">
    <w:name w:val="Заголовок"/>
    <w:basedOn w:val="Normal"/>
    <w:next w:val="Style13"/>
    <w:qFormat/>
    <w:rsid w:val="00c7405a"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3">
    <w:name w:val="Body Text"/>
    <w:basedOn w:val="Normal"/>
    <w:rsid w:val="00c7405a"/>
    <w:pPr>
      <w:spacing w:lineRule="auto" w:line="276" w:before="0" w:after="140"/>
    </w:pPr>
    <w:rPr/>
  </w:style>
  <w:style w:type="paragraph" w:styleId="Style14">
    <w:name w:val="List"/>
    <w:basedOn w:val="Style13"/>
    <w:rsid w:val="00c7405a"/>
    <w:pPr/>
    <w:rPr>
      <w:rFonts w:cs="Lucida Sans"/>
    </w:rPr>
  </w:style>
  <w:style w:type="paragraph" w:styleId="Style15" w:customStyle="1">
    <w:name w:val="Caption"/>
    <w:basedOn w:val="Normal"/>
    <w:qFormat/>
    <w:rsid w:val="00c7405a"/>
    <w:pPr>
      <w:suppressLineNumbers/>
      <w:spacing w:before="120" w:after="120"/>
    </w:pPr>
    <w:rPr>
      <w:rFonts w:cs="Lucida Sans"/>
      <w:i/>
      <w:iCs/>
    </w:rPr>
  </w:style>
  <w:style w:type="paragraph" w:styleId="Style16" w:customStyle="1">
    <w:name w:val="Покажчик"/>
    <w:basedOn w:val="Normal"/>
    <w:qFormat/>
    <w:rsid w:val="00c7405a"/>
    <w:pPr>
      <w:suppressLineNumbers/>
    </w:pPr>
    <w:rPr>
      <w:rFonts w:cs="Lucida Sans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emf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1670</TotalTime>
  <Application>LibreOffice/5.4.2.2$Windows_x86 LibreOffice_project/22b09f6418e8c2d508a9eaf86b2399209b0990f4</Application>
  <Pages>2</Pages>
  <Words>367</Words>
  <Characters>2513</Characters>
  <CharactersWithSpaces>3034</CharactersWithSpaces>
  <Paragraphs>19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2022-02-22T13:50:00Z</dcterms:created>
  <dc:creator>nkhmel</dc:creator>
  <dc:description/>
  <dc:language>uk-UA</dc:language>
  <cp:lastModifiedBy/>
  <cp:lastPrinted>2024-08-12T12:23:24Z</cp:lastPrinted>
  <dcterms:modified xsi:type="dcterms:W3CDTF">2024-08-12T15:30:52Z</dcterms:modified>
  <cp:revision>83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