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Пояснювальна записка</w:t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до проєкту рішення Луцької міської ради</w:t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«Про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створення комісії для вивчення можливості віднесення несформованих земельних ділянок до самозаліснених ділянок на території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 громади</w:t>
      </w:r>
      <w:r>
        <w:rPr>
          <w:sz w:val="28"/>
          <w:szCs w:val="28"/>
          <w:lang w:val="uk-UA"/>
        </w:rPr>
        <w:t>»</w:t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b/>
          <w:lang w:val="uk-UA"/>
        </w:rPr>
        <w:t>Потреби і мета прийняття рішення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Рішення органу місцевого самоврядування щодо віднесення земельної ділянки до самозалісненої ділянки приймається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за поданням відповідного територіального органу центрального органу виконавчої влади, що реалізує державну політику у сфері лісового господарства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(пункт 2 статті 57-1 Земельного кодексу України) та здійснюється її власником, тобто Луцькою міською радою згідно з повноваженнями визначеними у статтях 57, 122 та пункті 24 Перехідних положень Земельного кодексу України.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Відповідно до статті 56 Земельного кодексу України землі лісогосподарського призначення можуть перебувати у державній, комунальній та приватій власності. 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нального управління лісового та мисливсь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кого господарства від 28.06.2024 № 02-883 про віднесення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вказаних у листі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несформованих земельних ділянок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комунальної власності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на території Луцької міської територіальної громади до самозаліснених ділянок 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державної власності в межах та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за межами населених пунктів Луцької 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територіальної громади,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враховуючи, що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відповідно до вимог статт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ей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5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7,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57-1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Земельного кодексу України та статті 17 Лісового кодексу України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самозаліснені земельні ділянки та земельні ділянки лісогосподарського призначення можуть перебувати у комунальній власності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за рішенням органів місцевого самоврядування надаються в постійне користування комунальним підприємствам, установам, організаціям у яких створено спеціалізовані підрозділи для ведення лісового господарства, та враховуючи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що на чей час розробляється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Комплексний план просторового розвитку території Луцької міської територіальної громади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на підставі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який є одночасно містобудівною документацією  та документацією із землеустрою, що визначає планувальну організацію, функціональне призначення території, а також послідовність реалізації рішень, у тому числі етапність освоєння території — земель комунальної власності Луцької міської територіальної громади,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 тому виникла необхідність створення комісії для вивчення вказаних у листі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Північно-Західного міжрегіо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нального управління лісового та мисливсь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кого господарства земельних ділянок щодо можливості віднесення до самозаліснених ділянок та надання у постійне користування комунальному підприємству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ПАРКИ ТА СКВЕРИ М. ЛУЦЬКА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 у складі якого функціонує спеціалізована лісогосподарська дільниця.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b/>
          <w:sz w:val="28"/>
          <w:szCs w:val="28"/>
          <w:lang w:val="uk-UA"/>
        </w:rPr>
        <w:t>Прогнозовані суспільні, економічні, фінансові та юридичні наслідки прийняття рішення.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/>
        <w:t xml:space="preserve">Прийняття рішення дозволить визначити самозаліснені ділянки, які залишити в комунальній власності Луцької міської територіальної громади і передати в постійне користування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комунальному підприємству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ПАРКИ ТА СКВЕРИ М. ЛУЦЬКА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» для ведення лісового господарства, а які передати в державну власність для надання їх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Північно-Західному міжрегіональному управлінню лісового та мисливського господарства для ведення лісового господарства.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lang w:val="uk-UA"/>
        </w:rPr>
      </w:pPr>
      <w:r>
        <w:rPr>
          <w:lang w:val="uk-UA"/>
        </w:rPr>
        <w:t xml:space="preserve">Директор департаменту містобудування, </w:t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lang w:val="uk-UA"/>
        </w:rPr>
      </w:pPr>
      <w:r>
        <w:rPr>
          <w:lang w:val="uk-UA"/>
        </w:rPr>
        <w:t>земельних ресурсів та реклами                                                       Веніамін ТУЗ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1114</TotalTime>
  <Application>LibreOffice/7.6.4.1$Windows_X86_64 LibreOffice_project/e19e193f88cd6c0525a17fb7a176ed8e6a3e2aa1</Application>
  <AppVersion>15.0000</AppVersion>
  <Pages>2</Pages>
  <Words>392</Words>
  <Characters>2938</Characters>
  <CharactersWithSpaces>3378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2024-08-14T09:54:29Z</cp:lastPrinted>
  <dcterms:modified xsi:type="dcterms:W3CDTF">2024-08-14T10:05:03Z</dcterms:modified>
  <cp:revision>110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