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center"/>
        <w:rPr>
          <w:b/>
          <w:bCs/>
        </w:rPr>
      </w:pPr>
      <w:r>
        <w:rPr>
          <w:b/>
          <w:bCs/>
          <w:sz w:val="28"/>
          <w:szCs w:val="28"/>
          <w:lang w:val="uk-UA"/>
        </w:rPr>
        <w:t>Пояснювальна записка</w:t>
      </w:r>
    </w:p>
    <w:p>
      <w:pPr>
        <w:pStyle w:val="Normal"/>
        <w:jc w:val="center"/>
        <w:rPr>
          <w:b/>
          <w:bCs/>
        </w:rPr>
      </w:pPr>
      <w:r>
        <w:rPr>
          <w:b/>
          <w:bCs/>
          <w:sz w:val="28"/>
          <w:szCs w:val="28"/>
          <w:lang w:val="uk-UA"/>
        </w:rPr>
        <w:t xml:space="preserve">до проєкту рішення </w:t>
      </w:r>
    </w:p>
    <w:p>
      <w:pPr>
        <w:pStyle w:val="Normal"/>
        <w:jc w:val="center"/>
        <w:rPr>
          <w:b/>
          <w:bCs/>
        </w:rPr>
      </w:pPr>
      <w:r>
        <w:rPr>
          <w:b/>
          <w:bCs/>
          <w:color w:val="000000"/>
          <w:spacing w:val="-1"/>
          <w:sz w:val="28"/>
          <w:szCs w:val="28"/>
          <w:lang w:val="uk-UA"/>
        </w:rPr>
        <w:t xml:space="preserve">«Про затвердження </w:t>
      </w:r>
      <w:bookmarkStart w:id="0" w:name="__DdeLink__62_2467064055"/>
      <w:r>
        <w:rPr>
          <w:b/>
          <w:bCs/>
          <w:color w:val="000000"/>
          <w:spacing w:val="-1"/>
          <w:sz w:val="28"/>
          <w:szCs w:val="28"/>
          <w:lang w:val="uk-UA"/>
        </w:rPr>
        <w:t>Положення про Почесних амбасадорів Луцька</w:t>
      </w:r>
      <w:bookmarkEnd w:id="0"/>
      <w:r>
        <w:rPr>
          <w:b/>
          <w:bCs/>
          <w:color w:val="000000"/>
          <w:spacing w:val="-1"/>
          <w:sz w:val="28"/>
          <w:szCs w:val="28"/>
          <w:lang w:val="uk-UA"/>
        </w:rPr>
        <w:t>»</w:t>
      </w:r>
    </w:p>
    <w:p>
      <w:pPr>
        <w:pStyle w:val="Normal"/>
        <w:ind w:firstLine="72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567"/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1. Потреба і мета прийняття рішення:</w:t>
      </w:r>
    </w:p>
    <w:p>
      <w:pPr>
        <w:pStyle w:val="Normal"/>
        <w:tabs>
          <w:tab w:val="clear" w:pos="720"/>
          <w:tab w:val="left" w:pos="570" w:leader="none"/>
        </w:tabs>
        <w:bidi w:val="0"/>
        <w:ind w:hanging="0" w:left="0" w:righ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 w:bidi="ar-SA"/>
        </w:rPr>
        <w:t xml:space="preserve">Запровадження і реалізація проєкту </w:t>
      </w:r>
      <w:r>
        <w:rPr>
          <w:color w:val="000000"/>
          <w:spacing w:val="-1"/>
          <w:sz w:val="28"/>
          <w:szCs w:val="28"/>
          <w:lang w:val="uk-UA" w:bidi="ar-SA"/>
        </w:rPr>
        <w:t xml:space="preserve">«Почесні амбасадори Луцька» має на меті </w:t>
      </w:r>
      <w:r>
        <w:rPr>
          <w:sz w:val="28"/>
          <w:szCs w:val="28"/>
          <w:lang w:val="uk-UA"/>
        </w:rPr>
        <w:t xml:space="preserve">збільшення видимості міста Луцька і Луцької міської територіальної громади (далі - громади) в Україні та світі через залучення впливових українців </w:t>
      </w:r>
      <w:r>
        <w:rPr>
          <w:color w:val="000000"/>
          <w:sz w:val="28"/>
          <w:szCs w:val="28"/>
          <w:lang w:val="uk-UA"/>
        </w:rPr>
        <w:t>і громадян іноземних держав</w:t>
      </w:r>
      <w:r>
        <w:rPr>
          <w:sz w:val="28"/>
          <w:szCs w:val="28"/>
          <w:lang w:val="uk-UA"/>
        </w:rPr>
        <w:t xml:space="preserve"> із званням «Почесний Амбасадор Луцька» (далі - Амбасадор), які готові використовувати свій авторитет та професійні знання задля промоції міста Луцька і громади як </w:t>
      </w:r>
      <w:r>
        <w:rPr>
          <w:rFonts w:cs="Times New Roman"/>
          <w:color w:val="000000"/>
          <w:sz w:val="28"/>
          <w:szCs w:val="28"/>
          <w:lang w:val="uk-UA"/>
        </w:rPr>
        <w:t xml:space="preserve">наукового, культурного, освітнього, ділового, медичного, політичного, туристичного, інформаційного (ІТ), спортивного, креативного центру України </w:t>
      </w:r>
      <w:r>
        <w:rPr>
          <w:sz w:val="28"/>
          <w:szCs w:val="28"/>
          <w:lang w:val="uk-UA"/>
        </w:rPr>
        <w:t>т</w:t>
      </w:r>
      <w:r>
        <w:rPr>
          <w:rFonts w:cs="Times New Roman"/>
          <w:color w:val="000000"/>
          <w:sz w:val="28"/>
          <w:szCs w:val="28"/>
          <w:lang w:val="uk-UA"/>
        </w:rPr>
        <w:t xml:space="preserve">а </w:t>
      </w:r>
      <w:r>
        <w:rPr>
          <w:sz w:val="28"/>
          <w:szCs w:val="28"/>
          <w:lang w:val="uk-UA"/>
        </w:rPr>
        <w:t xml:space="preserve">достойного місця для проведення </w:t>
      </w:r>
      <w:r>
        <w:rPr>
          <w:rFonts w:cs="Times New Roman"/>
          <w:color w:val="000000"/>
          <w:sz w:val="28"/>
          <w:szCs w:val="28"/>
          <w:lang w:val="uk-UA"/>
        </w:rPr>
        <w:t>різнопланових заходів (конференцій, форумів, семінарів, виставок, симпозіумів, самітів, фестивалів тощо) національного та міжнародного рівнів.</w:t>
      </w:r>
    </w:p>
    <w:p>
      <w:pPr>
        <w:pStyle w:val="Normal"/>
        <w:tabs>
          <w:tab w:val="clear" w:pos="720"/>
          <w:tab w:val="left" w:pos="620" w:leader="none"/>
        </w:tabs>
        <w:bidi w:val="0"/>
        <w:ind w:hanging="0" w:left="0" w:righ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Основними завданнями проєкту є:</w:t>
      </w:r>
    </w:p>
    <w:p>
      <w:pPr>
        <w:pStyle w:val="Normal"/>
        <w:tabs>
          <w:tab w:val="clear" w:pos="720"/>
          <w:tab w:val="left" w:pos="570" w:leader="none"/>
        </w:tabs>
        <w:bidi w:val="0"/>
        <w:ind w:hanging="0" w:left="0" w:righ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- сприяння економічному, соціальному, науковому та культурному розвиткові міста Луцька і</w:t>
      </w:r>
      <w:r>
        <w:rPr>
          <w:spacing w:val="-1"/>
          <w:sz w:val="28"/>
          <w:szCs w:val="28"/>
          <w:lang w:val="uk-UA" w:eastAsia="ar-SA"/>
        </w:rPr>
        <w:t xml:space="preserve"> громади;</w:t>
      </w:r>
    </w:p>
    <w:p>
      <w:pPr>
        <w:pStyle w:val="Normal"/>
        <w:tabs>
          <w:tab w:val="clear" w:pos="720"/>
          <w:tab w:val="left" w:pos="568" w:leader="none"/>
        </w:tabs>
        <w:bidi w:val="0"/>
        <w:ind w:hanging="0" w:left="0" w:righ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- об’єднання фахівців </w:t>
      </w:r>
      <w:r>
        <w:rPr>
          <w:rFonts w:cs="Times New Roman"/>
          <w:color w:val="000000"/>
          <w:sz w:val="28"/>
          <w:szCs w:val="28"/>
          <w:lang w:val="uk-UA"/>
        </w:rPr>
        <w:t>науки, освіти, медицини, політики, бізнесу, туризму, інформаційних технологій, культури, спорту, креативних індустрій тощо</w:t>
      </w:r>
      <w:r>
        <w:rPr>
          <w:sz w:val="28"/>
          <w:szCs w:val="28"/>
          <w:lang w:val="uk-UA"/>
        </w:rPr>
        <w:t xml:space="preserve"> задля промоції та розвитку міста Луцька і громади;</w:t>
      </w:r>
    </w:p>
    <w:p>
      <w:pPr>
        <w:pStyle w:val="Normal"/>
        <w:tabs>
          <w:tab w:val="clear" w:pos="720"/>
          <w:tab w:val="left" w:pos="568" w:leader="none"/>
        </w:tabs>
        <w:bidi w:val="0"/>
        <w:ind w:hanging="0" w:left="0" w:right="0"/>
        <w:jc w:val="both"/>
        <w:rPr>
          <w:sz w:val="28"/>
          <w:szCs w:val="28"/>
          <w:lang w:val="uk-UA"/>
        </w:rPr>
      </w:pPr>
      <w:r>
        <w:rPr>
          <w:b w:val="false"/>
          <w:bCs w:val="false"/>
          <w:sz w:val="28"/>
          <w:szCs w:val="28"/>
          <w:lang w:val="uk-UA"/>
        </w:rPr>
        <w:tab/>
        <w:t xml:space="preserve">- збільшення кількості міжнародних та національних заходів у місті Луцьку і громаді;  </w:t>
        <w:br/>
        <w:tab/>
        <w:t xml:space="preserve">- активізація співпраці з містами-партнерами, залучення нових партнерських міст;  </w:t>
        <w:br/>
        <w:tab/>
        <w:t xml:space="preserve">- налагодження співпраці з міжнародними та національними професійними асоціаціями; </w:t>
        <w:br/>
        <w:tab/>
        <w:t xml:space="preserve">- </w:t>
      </w:r>
      <w:r>
        <w:rPr>
          <w:rFonts w:cs="Times New Roman CYR"/>
          <w:b w:val="false"/>
          <w:bCs w:val="false"/>
          <w:color w:val="000000"/>
          <w:sz w:val="28"/>
          <w:szCs w:val="28"/>
          <w:lang w:val="uk-UA"/>
        </w:rPr>
        <w:t>сприяння в обміні інформацією з метою розвитку міжнародних відносин між містом Луцьком та містом перебування Амбасадора;</w:t>
      </w:r>
    </w:p>
    <w:p>
      <w:pPr>
        <w:pStyle w:val="Normal"/>
        <w:ind w:firstLine="567"/>
        <w:jc w:val="both"/>
        <w:rPr>
          <w:sz w:val="28"/>
          <w:szCs w:val="28"/>
          <w:lang w:val="uk-UA"/>
        </w:rPr>
      </w:pPr>
      <w:r>
        <w:rPr>
          <w:rFonts w:cs="Times New Roman CYR"/>
          <w:color w:val="000000"/>
          <w:sz w:val="28"/>
          <w:szCs w:val="28"/>
          <w:lang w:val="uk-UA"/>
        </w:rPr>
        <w:t xml:space="preserve">- отримання інформації про можливості співробітництва у галузях економіки, культури, освіти та залучення інвестицій, а також </w:t>
      </w:r>
      <w:r>
        <w:rPr>
          <w:color w:val="000000"/>
          <w:sz w:val="28"/>
          <w:szCs w:val="28"/>
          <w:lang w:val="uk-UA" w:bidi="ar-SA"/>
        </w:rPr>
        <w:t>про заходи, які можна запросити для проведення у місті Луцьку і громаді;</w:t>
      </w:r>
    </w:p>
    <w:p>
      <w:pPr>
        <w:pStyle w:val="Normal"/>
        <w:ind w:firstLine="567"/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 w:bidi="ar-SA"/>
        </w:rPr>
        <w:t xml:space="preserve">- ініціювання нових локальних, регіональних, всеукраїнських та міжнародних заходів для їх проведення у місті Луцьку і громаді; </w:t>
      </w:r>
    </w:p>
    <w:p>
      <w:pPr>
        <w:pStyle w:val="Normal"/>
        <w:tabs>
          <w:tab w:val="clear" w:pos="720"/>
          <w:tab w:val="left" w:pos="568" w:leader="none"/>
        </w:tabs>
        <w:bidi w:val="0"/>
        <w:ind w:hanging="0" w:left="0" w:right="0"/>
        <w:jc w:val="both"/>
        <w:rPr>
          <w:sz w:val="28"/>
          <w:szCs w:val="28"/>
          <w:lang w:val="uk-UA"/>
        </w:rPr>
      </w:pPr>
      <w:r>
        <w:rPr>
          <w:rFonts w:cs="Times New Roman"/>
          <w:b w:val="false"/>
          <w:bCs w:val="false"/>
          <w:color w:val="000000"/>
          <w:sz w:val="28"/>
          <w:szCs w:val="28"/>
          <w:lang w:val="uk-UA" w:bidi="ar-SA"/>
        </w:rPr>
        <w:tab/>
        <w:t>- співпраця Амбасадорів з виконавчими органами Луцької міської ради у галузі стратегічного довготермінового планування розвитку міста.</w:t>
      </w:r>
    </w:p>
    <w:p>
      <w:pPr>
        <w:pStyle w:val="Normal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tabs>
          <w:tab w:val="clear" w:pos="720"/>
          <w:tab w:val="left" w:pos="567" w:leader="none"/>
        </w:tabs>
        <w:ind w:firstLine="567"/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2. Прогнозовані суспільні, економічні, фінансові та юридичні наслідки прийняття рішення:</w:t>
      </w:r>
    </w:p>
    <w:p>
      <w:pPr>
        <w:pStyle w:val="Normal"/>
        <w:tabs>
          <w:tab w:val="clear" w:pos="720"/>
          <w:tab w:val="left" w:pos="0" w:leader="none"/>
        </w:tabs>
        <w:ind w:firstLine="567"/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 w:bidi="ar-SA"/>
        </w:rPr>
        <w:t xml:space="preserve">Запровадження проєкту </w:t>
      </w:r>
      <w:r>
        <w:rPr>
          <w:color w:val="000000"/>
          <w:spacing w:val="-1"/>
          <w:sz w:val="28"/>
          <w:szCs w:val="28"/>
          <w:lang w:val="uk-UA" w:bidi="ar-SA"/>
        </w:rPr>
        <w:t>«Почесні амбасадори Луцька» матиме позитивні суспільні наслідки, оскільки особистий авторитет і професійні знання Амбасадорів сприятимуть створенню та підтриманню позитивного іміджу та престижу міста Луцька і громади.</w:t>
      </w:r>
    </w:p>
    <w:p>
      <w:pPr>
        <w:pStyle w:val="Normal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Реалізація проєкту не потребує додаткового фінансування. Його фінансове забезпечення буде здійснюватися за рахунок коштів, передбачених у бюджеті Луцької міської територіальної громади на поточний бюджетний рік, у межах Програми розвитку туризму Луцької міської територіальної громади на 2024-2025 роки та, відповідно, на наступні періоди.</w:t>
      </w:r>
    </w:p>
    <w:p>
      <w:pPr>
        <w:pStyle w:val="Normal"/>
        <w:tabs>
          <w:tab w:val="clear" w:pos="720"/>
          <w:tab w:val="left" w:pos="0" w:leader="none"/>
        </w:tabs>
        <w:ind w:firstLine="709"/>
        <w:jc w:val="both"/>
        <w:rPr>
          <w:spacing w:val="-1"/>
          <w:sz w:val="28"/>
          <w:szCs w:val="28"/>
          <w:lang w:val="uk-UA" w:bidi="ar-SA"/>
        </w:rPr>
      </w:pPr>
      <w:r>
        <w:rPr>
          <w:spacing w:val="-1"/>
          <w:sz w:val="28"/>
          <w:szCs w:val="28"/>
          <w:lang w:val="uk-UA" w:bidi="ar-SA"/>
        </w:rPr>
      </w:r>
    </w:p>
    <w:p>
      <w:pPr>
        <w:pStyle w:val="Normal"/>
        <w:tabs>
          <w:tab w:val="clear" w:pos="720"/>
          <w:tab w:val="left" w:pos="0" w:leader="none"/>
        </w:tabs>
        <w:ind w:firstLine="709"/>
        <w:jc w:val="both"/>
        <w:rPr>
          <w:spacing w:val="-1"/>
          <w:sz w:val="28"/>
          <w:szCs w:val="28"/>
          <w:lang w:val="uk-UA" w:bidi="ar-SA"/>
        </w:rPr>
      </w:pPr>
      <w:r>
        <w:rPr>
          <w:spacing w:val="-1"/>
          <w:sz w:val="28"/>
          <w:szCs w:val="28"/>
          <w:lang w:val="uk-UA" w:bidi="ar-SA"/>
        </w:rPr>
      </w:r>
    </w:p>
    <w:p>
      <w:pPr>
        <w:pStyle w:val="Normal"/>
        <w:tabs>
          <w:tab w:val="clear" w:pos="720"/>
          <w:tab w:val="left" w:pos="0" w:leader="none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В. о. н</w:t>
      </w:r>
      <w:r>
        <w:rPr>
          <w:sz w:val="28"/>
          <w:szCs w:val="28"/>
          <w:lang w:val="uk-UA"/>
        </w:rPr>
        <w:t>ачальник</w:t>
      </w:r>
      <w:r>
        <w:rPr>
          <w:sz w:val="28"/>
          <w:szCs w:val="28"/>
          <w:lang w:val="uk-UA"/>
        </w:rPr>
        <w:t>а</w:t>
      </w:r>
      <w:r>
        <w:rPr>
          <w:sz w:val="28"/>
          <w:szCs w:val="28"/>
          <w:lang w:val="uk-UA"/>
        </w:rPr>
        <w:t xml:space="preserve"> управління 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туризму та промоції міста</w:t>
        <w:tab/>
        <w:tab/>
        <w:tab/>
        <w:t xml:space="preserve">                              </w:t>
      </w:r>
      <w:r>
        <w:rPr>
          <w:sz w:val="28"/>
          <w:szCs w:val="28"/>
          <w:lang w:val="uk-UA"/>
        </w:rPr>
        <w:t>Богдан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КАЛІШ</w:t>
      </w:r>
    </w:p>
    <w:sectPr>
      <w:type w:val="nextPage"/>
      <w:pgSz w:w="12240" w:h="15840"/>
      <w:pgMar w:left="1701" w:right="567" w:gutter="0" w:header="0" w:top="567" w:footer="0" w:bottom="1701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libri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50"/>
  <w:displayBackgroundShape/>
  <w:defaultTabStop w:val="720"/>
  <w:autoHyphenation w:val="true"/>
  <w:compat>
    <w:doNotExpandShiftReturn/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0"/>
      <w:szCs w:val="20"/>
      <w:lang w:val="en-US" w:eastAsia="zh-CN" w:bidi="hi-IN"/>
    </w:rPr>
  </w:style>
  <w:style w:type="paragraph" w:styleId="Heading1">
    <w:name w:val="Heading 1"/>
    <w:basedOn w:val="Normal"/>
    <w:uiPriority w:val="9"/>
    <w:qFormat/>
    <w:pPr>
      <w:keepNext w:val="true"/>
      <w:spacing w:before="240" w:after="60"/>
      <w:outlineLvl w:val="0"/>
    </w:pPr>
    <w:rPr>
      <w:rFonts w:ascii="Arial" w:hAnsi="Arial" w:cs="Arial"/>
      <w:b/>
      <w:kern w:val="2"/>
      <w:sz w:val="28"/>
    </w:rPr>
  </w:style>
  <w:style w:type="paragraph" w:styleId="Heading2">
    <w:name w:val="Heading 2"/>
    <w:basedOn w:val="Normal"/>
    <w:uiPriority w:val="9"/>
    <w:semiHidden/>
    <w:unhideWhenUsed/>
    <w:qFormat/>
    <w:pPr>
      <w:keepNext w:val="true"/>
      <w:spacing w:before="240" w:after="60"/>
      <w:outlineLvl w:val="1"/>
    </w:pPr>
    <w:rPr>
      <w:rFonts w:ascii="Arial" w:hAnsi="Arial" w:cs="Arial"/>
      <w:b/>
      <w:i/>
    </w:rPr>
  </w:style>
  <w:style w:type="paragraph" w:styleId="Heading3">
    <w:name w:val="Heading 3"/>
    <w:basedOn w:val="Normal"/>
    <w:uiPriority w:val="9"/>
    <w:semiHidden/>
    <w:unhideWhenUsed/>
    <w:qFormat/>
    <w:pPr>
      <w:keepNext w:val="true"/>
      <w:spacing w:before="240" w:after="60"/>
      <w:outlineLvl w:val="2"/>
    </w:pPr>
    <w:rPr>
      <w:b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Style11" w:customStyle="1">
    <w:name w:val="Основной шрифт абзаца"/>
    <w:qFormat/>
    <w:rPr/>
  </w:style>
  <w:style w:type="character" w:styleId="3" w:customStyle="1">
    <w:name w:val="Основной шрифт абзаца3"/>
    <w:qFormat/>
    <w:rPr/>
  </w:style>
  <w:style w:type="character" w:styleId="2" w:customStyle="1">
    <w:name w:val="Основной шрифт абзаца2"/>
    <w:qFormat/>
    <w:rPr/>
  </w:style>
  <w:style w:type="character" w:styleId="WW8Num3z0" w:customStyle="1">
    <w:name w:val="WW8Num3z0"/>
    <w:qFormat/>
    <w:rPr>
      <w:rFonts w:ascii="Times New Roman" w:hAnsi="Times New Roman" w:eastAsia="Times New Roman" w:cs="Arial"/>
      <w:color w:val="000000"/>
      <w:szCs w:val="28"/>
      <w:lang w:val="ru-RU"/>
    </w:rPr>
  </w:style>
  <w:style w:type="character" w:styleId="1" w:customStyle="1">
    <w:name w:val="Основной шрифт абзаца1"/>
    <w:qFormat/>
    <w:rPr/>
  </w:style>
  <w:style w:type="character" w:styleId="InternetLink">
    <w:name w:val="Internet Link"/>
    <w:qFormat/>
    <w:rPr>
      <w:color w:val="0000FF"/>
      <w:u w:val="single"/>
    </w:rPr>
  </w:style>
  <w:style w:type="character" w:styleId="PageNumber">
    <w:name w:val="Page Number"/>
    <w:basedOn w:val="1"/>
    <w:qFormat/>
    <w:rPr/>
  </w:style>
  <w:style w:type="character" w:styleId="Style12" w:customStyle="1">
    <w:name w:val="Нижний колонтитул Знак"/>
    <w:qFormat/>
    <w:rPr>
      <w:rFonts w:cs="Mangal"/>
      <w:szCs w:val="18"/>
      <w:lang w:val="en-US" w:eastAsia="zh-CN" w:bidi="hi-IN"/>
    </w:rPr>
  </w:style>
  <w:style w:type="character" w:styleId="Style13" w:customStyle="1">
    <w:name w:val="Верхній колонтитул Знак"/>
    <w:basedOn w:val="DefaultParagraphFont"/>
    <w:uiPriority w:val="99"/>
    <w:qFormat/>
    <w:rsid w:val="008726e2"/>
    <w:rPr>
      <w:rFonts w:ascii="Times New Roman" w:hAnsi="Times New Roman" w:eastAsia="Times New Roman" w:cs="Times New Roman"/>
      <w:sz w:val="20"/>
      <w:szCs w:val="20"/>
      <w:lang w:val="en-US"/>
    </w:rPr>
  </w:style>
  <w:style w:type="paragraph" w:styleId="Style14" w:customStyle="1">
    <w:name w:val="Заголовок"/>
    <w:basedOn w:val="Normal"/>
    <w:next w:val="BodyText"/>
    <w:qFormat/>
    <w:pPr>
      <w:keepNext w:val="true"/>
      <w:spacing w:before="240" w:after="120"/>
    </w:pPr>
    <w:rPr>
      <w:rFonts w:eastAsia="Arial Unicode MS" w:cs="Mang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 w:customStyle="1">
    <w:name w:val="Покажчик"/>
    <w:basedOn w:val="Normal"/>
    <w:qFormat/>
    <w:pPr>
      <w:suppressLineNumbers/>
    </w:pPr>
    <w:rPr>
      <w:rFonts w:cs="Mang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6" w:customStyle="1">
    <w:name w:val="Название объекта"/>
    <w:basedOn w:val="Normal"/>
    <w:qFormat/>
    <w:pPr>
      <w:suppressLineNumbers/>
      <w:spacing w:before="120" w:after="120"/>
    </w:pPr>
    <w:rPr>
      <w:rFonts w:cs="FreeSans;Arial"/>
      <w:i/>
      <w:iCs/>
      <w:sz w:val="24"/>
      <w:szCs w:val="24"/>
    </w:rPr>
  </w:style>
  <w:style w:type="paragraph" w:styleId="11" w:customStyle="1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 w:customStyle="1">
    <w:name w:val="Указатель1"/>
    <w:basedOn w:val="Normal"/>
    <w:qFormat/>
    <w:pPr>
      <w:suppressLineNumbers/>
    </w:pPr>
    <w:rPr>
      <w:rFonts w:cs="Mangal"/>
    </w:rPr>
  </w:style>
  <w:style w:type="paragraph" w:styleId="31" w:customStyle="1">
    <w:name w:val="Название объекта3"/>
    <w:basedOn w:val="Normal"/>
    <w:qFormat/>
    <w:pPr>
      <w:suppressLineNumbers/>
      <w:spacing w:before="120" w:after="120"/>
    </w:pPr>
    <w:rPr>
      <w:rFonts w:cs="FreeSans;Arial"/>
      <w:i/>
      <w:iCs/>
      <w:sz w:val="24"/>
      <w:szCs w:val="24"/>
    </w:rPr>
  </w:style>
  <w:style w:type="paragraph" w:styleId="21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13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Style17" w:customStyle="1">
    <w:name w:val="Верхній і нижній колонтитули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uiPriority w:val="99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18" w:customStyle="1">
    <w:name w:val="Вміст кадру"/>
    <w:basedOn w:val="Normal"/>
    <w:qFormat/>
    <w:pPr/>
    <w:rPr/>
  </w:style>
  <w:style w:type="paragraph" w:styleId="Style19" w:customStyle="1">
    <w:name w:val="Вміст рамки"/>
    <w:basedOn w:val="Normal"/>
    <w:qFormat/>
    <w:pPr/>
    <w:rPr/>
  </w:style>
  <w:style w:type="paragraph" w:styleId="Footer">
    <w:name w:val="Footer"/>
    <w:basedOn w:val="Normal"/>
    <w:pPr>
      <w:tabs>
        <w:tab w:val="clear" w:pos="720"/>
        <w:tab w:val="center" w:pos="4819" w:leader="none"/>
        <w:tab w:val="right" w:pos="9639" w:leader="none"/>
      </w:tabs>
    </w:pPr>
    <w:rPr>
      <w:rFonts w:cs="Mangal"/>
      <w:szCs w:val="18"/>
    </w:rPr>
  </w:style>
  <w:style w:type="paragraph" w:styleId="Style20" w:customStyle="1">
    <w:name w:val="Вміст таблиці"/>
    <w:basedOn w:val="Normal"/>
    <w:qFormat/>
    <w:pPr>
      <w:suppressLineNumbers/>
    </w:pPr>
    <w:rPr/>
  </w:style>
  <w:style w:type="paragraph" w:styleId="Style21" w:customStyle="1">
    <w:name w:val="Заголовок таблиці"/>
    <w:basedOn w:val="Style20"/>
    <w:qFormat/>
    <w:pPr>
      <w:jc w:val="center"/>
    </w:pPr>
    <w:rPr>
      <w:b/>
      <w:bCs/>
    </w:rPr>
  </w:style>
  <w:style w:type="paragraph" w:styleId="ListParagraph">
    <w:name w:val="List Paragraph"/>
    <w:basedOn w:val="Normal"/>
    <w:qFormat/>
    <w:pPr>
      <w:suppressAutoHyphens w:val="false"/>
      <w:spacing w:lineRule="auto" w:line="276" w:before="0" w:after="200"/>
      <w:ind w:left="720"/>
    </w:pPr>
    <w:rPr>
      <w:rFonts w:ascii="Calibri" w:hAnsi="Calibri" w:cs="Calibri"/>
      <w:sz w:val="22"/>
      <w:szCs w:val="22"/>
    </w:rPr>
  </w:style>
  <w:style w:type="numbering" w:styleId="Style22" w:default="1">
    <w:name w:val="Без маркерів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Application>LibreOffice/24.2.5.2$Windows_X86_64 LibreOffice_project/bffef4ea93e59bebbeaf7f431bb02b1a39ee8a59</Application>
  <AppVersion>15.0000</AppVersion>
  <Pages>2</Pages>
  <Words>345</Words>
  <Characters>2423</Characters>
  <CharactersWithSpaces>2800</CharactersWithSpaces>
  <Paragraphs>17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2016-11-09T09:07:00Z</dcterms:created>
  <dc:creator>Customer</dc:creator>
  <dc:description/>
  <dc:language>uk-UA</dc:language>
  <cp:lastModifiedBy/>
  <cp:lastPrinted>2024-08-06T10:15:00Z</cp:lastPrinted>
  <dcterms:modified xsi:type="dcterms:W3CDTF">2024-09-10T12:24:43Z</dcterms:modified>
  <cp:revision>28</cp:revision>
  <dc:subject/>
  <dc:title>Пояснювальна записка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