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51552493" r:id="rId2"/>
        </w:object>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sz w:val="27"/>
          <w:szCs w:val="27"/>
        </w:rPr>
      </w:pPr>
      <w:r>
        <w:rPr>
          <w:sz w:val="27"/>
          <w:szCs w:val="27"/>
        </w:rPr>
        <w:t xml:space="preserve">Про надання  </w:t>
      </w:r>
      <w:r>
        <w:rPr>
          <w:sz w:val="27"/>
          <w:szCs w:val="27"/>
          <w:lang w:val="uk-UA" w:eastAsia="zh-CN" w:bidi="ar-SA"/>
        </w:rPr>
        <w:t>громадянам Мяновській В.Д.,</w:t>
      </w:r>
    </w:p>
    <w:p>
      <w:pPr>
        <w:pStyle w:val="Normal"/>
        <w:bidi w:val="0"/>
        <w:rPr>
          <w:sz w:val="27"/>
          <w:szCs w:val="27"/>
        </w:rPr>
      </w:pPr>
      <w:r>
        <w:rPr>
          <w:sz w:val="27"/>
          <w:szCs w:val="27"/>
          <w:lang w:val="uk-UA" w:eastAsia="zh-CN" w:bidi="ar-SA"/>
        </w:rPr>
        <w:t xml:space="preserve">Гук Т.Д.  </w:t>
      </w:r>
      <w:r>
        <w:rPr>
          <w:sz w:val="27"/>
          <w:szCs w:val="27"/>
        </w:rPr>
        <w:t>дозволу  на  розроблення  проєкту</w:t>
      </w:r>
    </w:p>
    <w:p>
      <w:pPr>
        <w:pStyle w:val="Normal"/>
        <w:bidi w:val="0"/>
        <w:rPr>
          <w:sz w:val="27"/>
          <w:szCs w:val="27"/>
        </w:rPr>
      </w:pPr>
      <w:r>
        <w:rPr>
          <w:sz w:val="27"/>
          <w:szCs w:val="27"/>
        </w:rPr>
        <w:t>землеустрою щодо відведення земельної ді-</w:t>
      </w:r>
    </w:p>
    <w:p>
      <w:pPr>
        <w:pStyle w:val="Normal"/>
        <w:bidi w:val="0"/>
        <w:rPr>
          <w:sz w:val="27"/>
          <w:szCs w:val="27"/>
        </w:rPr>
      </w:pPr>
      <w:r>
        <w:rPr>
          <w:sz w:val="27"/>
          <w:szCs w:val="27"/>
        </w:rPr>
        <w:t xml:space="preserve">лянки </w:t>
      </w:r>
      <w:r>
        <w:rPr>
          <w:sz w:val="27"/>
          <w:szCs w:val="27"/>
          <w:lang w:val="uk-UA" w:eastAsia="zh-CN" w:bidi="ar-SA"/>
        </w:rPr>
        <w:t xml:space="preserve">в  межах “червоних ліній” для </w:t>
      </w:r>
      <w:r>
        <w:rPr>
          <w:sz w:val="27"/>
          <w:szCs w:val="27"/>
        </w:rPr>
        <w:t>обслу-</w:t>
      </w:r>
    </w:p>
    <w:p>
      <w:pPr>
        <w:pStyle w:val="Normal"/>
        <w:bidi w:val="0"/>
        <w:rPr>
          <w:sz w:val="27"/>
          <w:szCs w:val="27"/>
        </w:rPr>
      </w:pPr>
      <w:r>
        <w:rPr>
          <w:sz w:val="27"/>
          <w:szCs w:val="27"/>
        </w:rPr>
        <w:t>говування жилого  будинку, господарських</w:t>
      </w:r>
    </w:p>
    <w:p>
      <w:pPr>
        <w:pStyle w:val="Normal"/>
        <w:bidi w:val="0"/>
        <w:rPr>
          <w:sz w:val="27"/>
          <w:szCs w:val="27"/>
        </w:rPr>
      </w:pPr>
      <w:r>
        <w:rPr>
          <w:sz w:val="27"/>
          <w:szCs w:val="27"/>
        </w:rPr>
        <w:t xml:space="preserve">будівель   і   споруд   (02.01)   </w:t>
      </w:r>
      <w:r>
        <w:rPr>
          <w:sz w:val="27"/>
          <w:szCs w:val="27"/>
          <w:lang w:val="uk-UA" w:eastAsia="zh-CN" w:bidi="ar-SA"/>
        </w:rPr>
        <w:t>на  вул. Марії</w:t>
      </w:r>
    </w:p>
    <w:p>
      <w:pPr>
        <w:pStyle w:val="Normal"/>
        <w:bidi w:val="0"/>
        <w:rPr>
          <w:sz w:val="27"/>
          <w:szCs w:val="27"/>
        </w:rPr>
      </w:pPr>
      <w:r>
        <w:rPr>
          <w:sz w:val="27"/>
          <w:szCs w:val="27"/>
          <w:lang w:val="uk-UA" w:eastAsia="zh-CN" w:bidi="ar-SA"/>
        </w:rPr>
        <w:t>Приймаченко, 2 у м. </w:t>
      </w:r>
      <w:r>
        <w:rPr>
          <w:sz w:val="27"/>
          <w:szCs w:val="27"/>
        </w:rPr>
        <w:t>Луцьку</w:t>
      </w:r>
    </w:p>
    <w:p>
      <w:pPr>
        <w:pStyle w:val="Normal"/>
        <w:widowControl/>
        <w:suppressAutoHyphens w:val="true"/>
        <w:overflowPunct w:val="false"/>
        <w:bidi w:val="0"/>
        <w:spacing w:before="0" w:after="0"/>
        <w:ind w:left="0" w:right="0" w:firstLine="567"/>
        <w:jc w:val="both"/>
        <w:rPr>
          <w:sz w:val="27"/>
          <w:szCs w:val="27"/>
        </w:rPr>
      </w:pPr>
      <w:r>
        <w:rPr>
          <w:sz w:val="27"/>
          <w:szCs w:val="27"/>
        </w:rPr>
      </w:r>
    </w:p>
    <w:p>
      <w:pPr>
        <w:pStyle w:val="Normal"/>
        <w:widowControl/>
        <w:suppressAutoHyphens w:val="true"/>
        <w:overflowPunct w:val="false"/>
        <w:bidi w:val="0"/>
        <w:spacing w:before="0" w:after="0"/>
        <w:ind w:left="0" w:right="0" w:firstLine="567"/>
        <w:jc w:val="both"/>
        <w:rPr>
          <w:sz w:val="27"/>
          <w:szCs w:val="27"/>
        </w:rPr>
      </w:pPr>
      <w:r>
        <w:rPr>
          <w:sz w:val="27"/>
          <w:szCs w:val="27"/>
          <w:lang w:val="uk-UA" w:eastAsia="zh-CN" w:bidi="ar-SA"/>
        </w:rPr>
        <w:t>Розглянувши заяву грома</w:t>
      </w:r>
      <w:r>
        <w:rPr>
          <w:rFonts w:eastAsia="Times New Roman" w:cs="Times New Roman"/>
          <w:bCs/>
          <w:color w:val="auto"/>
          <w:kern w:val="0"/>
          <w:sz w:val="27"/>
          <w:szCs w:val="27"/>
          <w:lang w:val="uk-UA" w:eastAsia="zh-CN" w:bidi="ar-SA"/>
        </w:rPr>
        <w:t xml:space="preserve">дян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Мяновської Валентини Дем’янівни, Гук Тетяни Дмитрівни </w:t>
      </w:r>
      <w:r>
        <w:rPr>
          <w:rFonts w:eastAsia="Times New Roman" w:cs="Times New Roman"/>
          <w:bCs/>
          <w:color w:val="auto"/>
          <w:kern w:val="0"/>
          <w:sz w:val="27"/>
          <w:szCs w:val="27"/>
          <w:lang w:val="uk-UA" w:eastAsia="zh-CN" w:bidi="ar-SA"/>
        </w:rPr>
        <w:t>про надання дозволу на розроблення проєкт</w:t>
      </w:r>
      <w:r>
        <w:rPr>
          <w:sz w:val="27"/>
          <w:szCs w:val="27"/>
          <w:lang w:val="uk-UA" w:eastAsia="zh-CN" w:bidi="ar-SA"/>
        </w:rPr>
        <w:t xml:space="preserve">у землеустрою щодо відведення земельної ділянки в оренду на вул. Марії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Приймаченко, 2</w:t>
      </w:r>
      <w:r>
        <w:rPr>
          <w:sz w:val="27"/>
          <w:szCs w:val="27"/>
          <w:lang w:val="uk-UA" w:eastAsia="zh-CN" w:bidi="ar-SA"/>
        </w:rPr>
        <w:t xml:space="preserve"> у м. Луцьку в межах “червоних ліній” для обслуговування жилого будинку, господарських будівель і споруд [02.01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 − </w:t>
      </w:r>
      <w:r>
        <w:rPr>
          <w:sz w:val="27"/>
          <w:szCs w:val="27"/>
          <w:lang w:val="uk-UA" w:eastAsia="zh-CN" w:bidi="ar-SA"/>
        </w:rPr>
        <w:t>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на об’єкти нерухомого майна на вул. Марії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Приймаченко, 2 </w:t>
      </w:r>
      <w:r>
        <w:rPr>
          <w:sz w:val="27"/>
          <w:szCs w:val="27"/>
          <w:lang w:val="uk-UA" w:eastAsia="zh-CN" w:bidi="ar-SA"/>
        </w:rPr>
        <w:t xml:space="preserve">у м. Луцьку: </w:t>
      </w:r>
      <w:r>
        <w:rPr>
          <w:rFonts w:eastAsia="Times New Roman" w:cs="Times New Roman"/>
          <w:b w:val="false"/>
          <w:bCs/>
          <w:i w:val="false"/>
          <w:iCs w:val="false"/>
          <w:color w:val="auto"/>
          <w:kern w:val="0"/>
          <w:sz w:val="27"/>
          <w:szCs w:val="27"/>
          <w:lang w:val="uk-UA" w:eastAsia="zh-CN" w:bidi="ar-SA"/>
        </w:rPr>
        <w:t xml:space="preserve">громадянки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Мяновської Валентини Дем’янівни −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витяг з Державного реєстру речових прав від 04.07.2024, індексний номер витягу: 385475794, </w:t>
      </w:r>
      <w:r>
        <w:rPr>
          <w:rFonts w:eastAsia="Times New Roman" w:cs="Times New Roman"/>
          <w:b w:val="false"/>
          <w:bCs w:val="false"/>
          <w:i w:val="false"/>
          <w:iCs w:val="false"/>
          <w:color w:val="auto"/>
          <w:kern w:val="0"/>
          <w:sz w:val="27"/>
          <w:szCs w:val="27"/>
          <w:lang w:val="uk-UA" w:eastAsia="zh-CN" w:bidi="ar-SA"/>
        </w:rPr>
        <w:t xml:space="preserve">відповідно до яких право власності на 7/12 частки </w:t>
      </w:r>
      <w:r>
        <w:rPr>
          <w:b w:val="false"/>
          <w:bCs w:val="false"/>
          <w:sz w:val="27"/>
          <w:szCs w:val="27"/>
          <w:lang w:val="uk-UA" w:eastAsia="zh-CN" w:bidi="ar-SA"/>
        </w:rPr>
        <w:t>житлов</w:t>
      </w:r>
      <w:r>
        <w:rPr>
          <w:rFonts w:eastAsia="Times New Roman" w:cs="Times New Roman"/>
          <w:b w:val="false"/>
          <w:bCs/>
          <w:color w:val="auto"/>
          <w:kern w:val="0"/>
          <w:sz w:val="27"/>
          <w:szCs w:val="27"/>
          <w:lang w:val="uk-UA" w:eastAsia="zh-CN" w:bidi="ar-SA"/>
        </w:rPr>
        <w:t>ого</w:t>
      </w:r>
      <w:r>
        <w:rPr>
          <w:b w:val="false"/>
          <w:bCs w:val="false"/>
          <w:sz w:val="27"/>
          <w:szCs w:val="27"/>
          <w:lang w:val="uk-UA" w:eastAsia="zh-CN" w:bidi="ar-SA"/>
        </w:rPr>
        <w:t xml:space="preserve"> будин</w:t>
      </w:r>
      <w:r>
        <w:rPr>
          <w:rFonts w:eastAsia="Times New Roman" w:cs="Times New Roman"/>
          <w:b w:val="false"/>
          <w:bCs/>
          <w:color w:val="auto"/>
          <w:kern w:val="0"/>
          <w:sz w:val="27"/>
          <w:szCs w:val="27"/>
          <w:lang w:val="uk-UA" w:eastAsia="zh-CN" w:bidi="ar-SA"/>
        </w:rPr>
        <w:t>ку з надвірними будівлями і спорудами</w:t>
      </w:r>
      <w:r>
        <w:rPr>
          <w:b w:val="false"/>
          <w:bCs w:val="false"/>
          <w:sz w:val="27"/>
          <w:szCs w:val="27"/>
          <w:lang w:val="uk-UA" w:eastAsia="zh-CN" w:bidi="ar-SA"/>
        </w:rPr>
        <w:t xml:space="preserve"> зареєстровано </w:t>
      </w:r>
      <w:r>
        <w:rPr>
          <w:rFonts w:eastAsia="Times New Roman" w:cs="Times New Roman"/>
          <w:b w:val="false"/>
          <w:bCs w:val="false"/>
          <w:color w:val="auto"/>
          <w:kern w:val="0"/>
          <w:sz w:val="27"/>
          <w:szCs w:val="27"/>
          <w:lang w:val="uk-UA" w:eastAsia="zh-CN" w:bidi="ar-SA"/>
        </w:rPr>
        <w:t xml:space="preserve">18.12.2017, номер відомостей про речове право: 24405986; </w:t>
      </w:r>
      <w:r>
        <w:rPr>
          <w:rFonts w:eastAsia="Times New Roman" w:cs="Times New Roman"/>
          <w:b w:val="false"/>
          <w:bCs w:val="false"/>
          <w:i w:val="false"/>
          <w:iCs w:val="false"/>
          <w:color w:val="auto"/>
          <w:kern w:val="0"/>
          <w:sz w:val="27"/>
          <w:szCs w:val="27"/>
          <w:lang w:val="uk-UA" w:eastAsia="zh-CN" w:bidi="ar-SA"/>
        </w:rPr>
        <w:t>рішення Луцької міської ради від 27.03.2024 № 57/14 «Про передачу громадянам Мяновській В.Д., Гук Т.Д. безоплатно у спільну часткову власність земельної ділянки для будівництва і обслуговування житлового будинку, господарських будівель і споруд (присадибна ділянка) - 02.01 на вул. Марії Приймаченко, 2 у м. Луцьку», відповідно до якого право власності на 7/12 частки земельної ділянки площею 0,0588 га з кадастровим номером 0710100000:31:118:0014 зареєстровано в Державному реєстрі речових прав на нерухоме майно 04.04.2024, номер відомостей про речове право: 54464066;</w:t>
      </w:r>
      <w:r>
        <w:rPr>
          <w:rFonts w:eastAsia="Times New Roman" w:cs="Times New Roman"/>
          <w:b w:val="false"/>
          <w:bCs w:val="false"/>
          <w:color w:val="auto"/>
          <w:kern w:val="0"/>
          <w:sz w:val="27"/>
          <w:szCs w:val="27"/>
          <w:lang w:val="uk-UA" w:eastAsia="zh-CN" w:bidi="ar-SA"/>
        </w:rPr>
        <w:t xml:space="preserve"> </w:t>
      </w:r>
      <w:r>
        <w:rPr>
          <w:rFonts w:eastAsia="Times New Roman" w:cs="Times New Roman"/>
          <w:b w:val="false"/>
          <w:bCs/>
          <w:i w:val="false"/>
          <w:iCs w:val="false"/>
          <w:color w:val="auto"/>
          <w:kern w:val="0"/>
          <w:sz w:val="27"/>
          <w:szCs w:val="27"/>
          <w:lang w:val="uk-UA" w:eastAsia="zh-CN" w:bidi="ar-SA"/>
        </w:rPr>
        <w:t xml:space="preserve">громадянки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Гук Тетяни Дмитрівни −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витяг з Державного реєстру речових прав від 31.05.2024, індексний номер витягу: 380963833,</w:t>
      </w:r>
      <w:r>
        <w:rPr>
          <w:rFonts w:eastAsia="Times New Roman" w:cs="Times New Roman"/>
          <w:b w:val="false"/>
          <w:bCs w:val="false"/>
          <w:i w:val="false"/>
          <w:iCs w:val="false"/>
          <w:color w:val="auto"/>
          <w:kern w:val="0"/>
          <w:sz w:val="27"/>
          <w:szCs w:val="27"/>
          <w:lang w:val="uk-UA" w:eastAsia="zh-CN" w:bidi="ar-SA"/>
        </w:rPr>
        <w:t xml:space="preserve"> відповідно до якого право власності на 5/12 частки </w:t>
      </w:r>
      <w:r>
        <w:rPr>
          <w:rFonts w:eastAsia="Times New Roman" w:cs="Times New Roman"/>
          <w:b w:val="false"/>
          <w:bCs w:val="false"/>
          <w:color w:val="auto"/>
          <w:kern w:val="0"/>
          <w:sz w:val="27"/>
          <w:szCs w:val="27"/>
          <w:lang w:val="uk-UA" w:eastAsia="zh-CN" w:bidi="ar-SA"/>
        </w:rPr>
        <w:t>житлов</w:t>
      </w:r>
      <w:r>
        <w:rPr>
          <w:rFonts w:eastAsia="Times New Roman" w:cs="Times New Roman"/>
          <w:b w:val="false"/>
          <w:bCs/>
          <w:color w:val="auto"/>
          <w:kern w:val="0"/>
          <w:sz w:val="27"/>
          <w:szCs w:val="27"/>
          <w:lang w:val="uk-UA" w:eastAsia="zh-CN" w:bidi="ar-SA"/>
        </w:rPr>
        <w:t>ого</w:t>
      </w:r>
      <w:r>
        <w:rPr>
          <w:rFonts w:eastAsia="Times New Roman" w:cs="Times New Roman"/>
          <w:b w:val="false"/>
          <w:bCs w:val="false"/>
          <w:color w:val="auto"/>
          <w:kern w:val="0"/>
          <w:sz w:val="27"/>
          <w:szCs w:val="27"/>
          <w:lang w:val="uk-UA" w:eastAsia="zh-CN" w:bidi="ar-SA"/>
        </w:rPr>
        <w:t xml:space="preserve"> будин</w:t>
      </w:r>
      <w:r>
        <w:rPr>
          <w:rFonts w:eastAsia="Times New Roman" w:cs="Times New Roman"/>
          <w:b w:val="false"/>
          <w:bCs/>
          <w:color w:val="auto"/>
          <w:kern w:val="0"/>
          <w:sz w:val="27"/>
          <w:szCs w:val="27"/>
          <w:lang w:val="uk-UA" w:eastAsia="zh-CN" w:bidi="ar-SA"/>
        </w:rPr>
        <w:t>ку з надвірними будівлями і спорудами</w:t>
      </w:r>
      <w:r>
        <w:rPr>
          <w:rFonts w:eastAsia="Times New Roman" w:cs="Times New Roman"/>
          <w:b w:val="false"/>
          <w:bCs w:val="false"/>
          <w:color w:val="auto"/>
          <w:kern w:val="0"/>
          <w:sz w:val="27"/>
          <w:szCs w:val="27"/>
          <w:lang w:val="uk-UA" w:eastAsia="zh-CN" w:bidi="ar-SA"/>
        </w:rPr>
        <w:t xml:space="preserve"> зареєстровано 23.01.2024, номер відомостей про речове право: 53480765; </w:t>
      </w:r>
      <w:r>
        <w:rPr>
          <w:rFonts w:eastAsia="Times New Roman" w:cs="Times New Roman"/>
          <w:b w:val="false"/>
          <w:bCs w:val="false"/>
          <w:i w:val="false"/>
          <w:iCs w:val="false"/>
          <w:color w:val="auto"/>
          <w:kern w:val="0"/>
          <w:sz w:val="27"/>
          <w:szCs w:val="27"/>
          <w:lang w:val="uk-UA" w:eastAsia="zh-CN" w:bidi="ar-SA"/>
        </w:rPr>
        <w:t>технічний паспорт на об’єкт нерухомого майна від 24.04.2024, рішення Луцької міської ради від 27.03.2024 № 57/14 «Про передачу громадянам Мяновській В.Д., Гук Т.Д. безоплатно у спільну часткову власність земельної ділянки для будівництва і обслуговування житлового будинку, господарських будівель і споруд (присадибна ділянка) - 02.01 на вул. Марії Приймаченко, 2 у м. Луцьку», відповідно до якого право власності на 5/12 частки земельної ділянки площею 0,0588 га з кадастровим номером 0710100000:31:118:0014 зареєстровано в Державному реєстрі речових прав на нерухоме майно 04.04.2024, номер відомостей про речове право: 54464032,</w:t>
      </w:r>
      <w:r>
        <w:rPr>
          <w:rFonts w:eastAsia="Times New Roman" w:cs="Times New Roman"/>
          <w:b w:val="false"/>
          <w:bCs w:val="false"/>
          <w:color w:val="auto"/>
          <w:kern w:val="0"/>
          <w:sz w:val="27"/>
          <w:szCs w:val="27"/>
          <w:lang w:val="uk-UA" w:eastAsia="zh-CN" w:bidi="ar-SA"/>
        </w:rPr>
        <w:t xml:space="preserve"> </w:t>
      </w:r>
      <w:r>
        <w:rPr>
          <w:sz w:val="27"/>
          <w:szCs w:val="27"/>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7"/>
          <w:szCs w:val="27"/>
          <w:lang w:val="uk-UA" w:eastAsia="zh-CN" w:bidi="ar-SA"/>
        </w:rPr>
        <w:t>Про затвер</w:t>
      </w:r>
      <w:r>
        <w:rPr>
          <w:sz w:val="27"/>
          <w:szCs w:val="27"/>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7"/>
          <w:szCs w:val="27"/>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7"/>
          <w:szCs w:val="27"/>
          <w:lang w:val="uk-UA" w:eastAsia="ar-SA" w:bidi="ar-SA"/>
        </w:rPr>
        <w:t>, міська рада</w:t>
      </w:r>
    </w:p>
    <w:p>
      <w:pPr>
        <w:pStyle w:val="Normal"/>
        <w:widowControl/>
        <w:suppressAutoHyphens w:val="true"/>
        <w:overflowPunct w:val="false"/>
        <w:bidi w:val="0"/>
        <w:spacing w:before="0" w:after="0"/>
        <w:ind w:left="0" w:right="0" w:firstLine="567"/>
        <w:jc w:val="both"/>
        <w:rPr>
          <w:sz w:val="27"/>
          <w:szCs w:val="27"/>
          <w:lang w:val="uk-UA" w:eastAsia="ar-SA" w:bidi="ar-SA"/>
        </w:rPr>
      </w:pPr>
      <w:r>
        <w:rPr>
          <w:sz w:val="27"/>
          <w:szCs w:val="27"/>
          <w:lang w:val="uk-UA" w:eastAsia="ar-SA" w:bidi="ar-SA"/>
        </w:rPr>
      </w:r>
    </w:p>
    <w:p>
      <w:pPr>
        <w:pStyle w:val="Normal"/>
        <w:widowControl/>
        <w:suppressAutoHyphens w:val="true"/>
        <w:overflowPunct w:val="false"/>
        <w:bidi w:val="0"/>
        <w:spacing w:before="0" w:after="0"/>
        <w:ind w:left="0" w:right="0" w:hanging="0"/>
        <w:jc w:val="both"/>
        <w:rPr>
          <w:sz w:val="27"/>
          <w:szCs w:val="27"/>
        </w:rPr>
      </w:pPr>
      <w:r>
        <w:rPr>
          <w:sz w:val="27"/>
          <w:szCs w:val="27"/>
        </w:rPr>
        <w:t>ВИРІШИЛА:</w:t>
      </w:r>
    </w:p>
    <w:p>
      <w:pPr>
        <w:pStyle w:val="Normal"/>
        <w:widowControl/>
        <w:suppressAutoHyphens w:val="true"/>
        <w:overflowPunct w:val="false"/>
        <w:bidi w:val="0"/>
        <w:spacing w:before="0" w:after="0"/>
        <w:ind w:left="0" w:right="0" w:firstLine="567"/>
        <w:jc w:val="both"/>
        <w:rPr>
          <w:sz w:val="27"/>
          <w:szCs w:val="27"/>
        </w:rPr>
      </w:pPr>
      <w:r>
        <w:rPr>
          <w:sz w:val="27"/>
          <w:szCs w:val="27"/>
        </w:rPr>
      </w:r>
    </w:p>
    <w:p>
      <w:pPr>
        <w:pStyle w:val="Normal"/>
        <w:widowControl/>
        <w:suppressAutoHyphens w:val="true"/>
        <w:overflowPunct w:val="false"/>
        <w:bidi w:val="0"/>
        <w:spacing w:before="0" w:after="0"/>
        <w:ind w:left="0" w:right="0" w:firstLine="567"/>
        <w:jc w:val="both"/>
        <w:rPr>
          <w:sz w:val="27"/>
          <w:szCs w:val="27"/>
        </w:rPr>
      </w:pPr>
      <w:r>
        <w:rPr>
          <w:sz w:val="27"/>
          <w:szCs w:val="27"/>
        </w:rPr>
        <w:t xml:space="preserve">1. Надати </w:t>
      </w:r>
      <w:r>
        <w:rPr>
          <w:rFonts w:eastAsia="Times New Roman" w:cs="Times New Roman"/>
          <w:bCs/>
          <w:color w:val="auto"/>
          <w:kern w:val="0"/>
          <w:sz w:val="27"/>
          <w:szCs w:val="27"/>
          <w:lang w:val="uk-UA" w:eastAsia="zh-CN" w:bidi="ar-SA"/>
        </w:rPr>
        <w:t xml:space="preserve">громадянам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Мяновській Валентині Дем’янівні, Гук Тетяні Дмитрівні </w:t>
      </w:r>
      <w:r>
        <w:rPr>
          <w:sz w:val="27"/>
          <w:szCs w:val="27"/>
        </w:rPr>
        <w:t>дозвіл на розроблення про</w:t>
      </w:r>
      <w:r>
        <w:rPr>
          <w:rFonts w:eastAsia="Times New Roman" w:cs="Times New Roman"/>
          <w:bCs/>
          <w:color w:val="auto"/>
          <w:kern w:val="0"/>
          <w:sz w:val="27"/>
          <w:szCs w:val="27"/>
          <w:lang w:val="uk-UA" w:eastAsia="zh-CN" w:bidi="ar-SA"/>
        </w:rPr>
        <w:t>є</w:t>
      </w:r>
      <w:r>
        <w:rPr>
          <w:sz w:val="27"/>
          <w:szCs w:val="27"/>
        </w:rPr>
        <w:t>кту землеустрою щодо відведення земельної ділянки на умовах оренди</w:t>
      </w:r>
      <w:r>
        <w:rPr>
          <w:sz w:val="27"/>
          <w:szCs w:val="27"/>
          <w:lang w:val="uk-UA" w:eastAsia="zh-CN" w:bidi="ar-SA"/>
        </w:rPr>
        <w:t xml:space="preserve"> в межах “червоних ліній” для</w:t>
      </w:r>
      <w:r>
        <w:rPr>
          <w:sz w:val="27"/>
          <w:szCs w:val="27"/>
        </w:rPr>
        <w:t xml:space="preserve"> обслуговування жилого будинку, г</w:t>
      </w:r>
      <w:r>
        <w:rPr>
          <w:sz w:val="27"/>
          <w:szCs w:val="27"/>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вул. Марії Приймаченко, 2</w:t>
      </w:r>
      <w:r>
        <w:rPr>
          <w:sz w:val="27"/>
          <w:szCs w:val="27"/>
          <w:lang w:val="uk-UA" w:eastAsia="zh-CN" w:bidi="ar-SA"/>
        </w:rPr>
        <w:t xml:space="preserve"> у м. Луцьку, орієнтовною площею 0,</w:t>
      </w:r>
      <w:r>
        <w:rPr>
          <w:rFonts w:eastAsia="Times New Roman" w:cs="Times New Roman"/>
          <w:bCs/>
          <w:color w:val="auto"/>
          <w:kern w:val="0"/>
          <w:sz w:val="27"/>
          <w:szCs w:val="27"/>
          <w:lang w:val="uk-UA" w:eastAsia="zh-CN" w:bidi="ar-SA"/>
        </w:rPr>
        <w:t>01</w:t>
      </w:r>
      <w:r>
        <w:rPr>
          <w:sz w:val="27"/>
          <w:szCs w:val="27"/>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sz w:val="27"/>
          <w:szCs w:val="27"/>
        </w:rPr>
      </w:pPr>
      <w:r>
        <w:rPr>
          <w:sz w:val="27"/>
          <w:szCs w:val="27"/>
        </w:rPr>
        <w:t>Про</w:t>
      </w:r>
      <w:r>
        <w:rPr>
          <w:rFonts w:eastAsia="Times New Roman" w:cs="Times New Roman"/>
          <w:bCs/>
          <w:color w:val="auto"/>
          <w:kern w:val="0"/>
          <w:sz w:val="27"/>
          <w:szCs w:val="27"/>
          <w:lang w:val="uk-UA" w:eastAsia="zh-CN" w:bidi="ar-SA"/>
        </w:rPr>
        <w:t>є</w:t>
      </w:r>
      <w:r>
        <w:rPr>
          <w:sz w:val="27"/>
          <w:szCs w:val="27"/>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sz w:val="27"/>
          <w:szCs w:val="27"/>
        </w:rPr>
      </w:pPr>
      <w:r>
        <w:rPr>
          <w:sz w:val="27"/>
          <w:szCs w:val="27"/>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sz w:val="27"/>
          <w:szCs w:val="27"/>
        </w:rPr>
      </w:pPr>
      <w:r>
        <w:rPr>
          <w:sz w:val="27"/>
          <w:szCs w:val="27"/>
        </w:rPr>
      </w:r>
    </w:p>
    <w:p>
      <w:pPr>
        <w:pStyle w:val="Normal"/>
        <w:widowControl/>
        <w:suppressAutoHyphens w:val="true"/>
        <w:overflowPunct w:val="true"/>
        <w:bidi w:val="0"/>
        <w:spacing w:before="0" w:after="0"/>
        <w:ind w:left="0" w:right="0" w:firstLine="567"/>
        <w:jc w:val="both"/>
        <w:rPr>
          <w:sz w:val="27"/>
          <w:szCs w:val="27"/>
        </w:rPr>
      </w:pPr>
      <w:r>
        <w:rPr>
          <w:sz w:val="27"/>
          <w:szCs w:val="27"/>
        </w:rPr>
      </w:r>
    </w:p>
    <w:p>
      <w:pPr>
        <w:pStyle w:val="Normal"/>
        <w:widowControl/>
        <w:suppressAutoHyphens w:val="true"/>
        <w:overflowPunct w:val="true"/>
        <w:bidi w:val="0"/>
        <w:spacing w:before="0" w:after="0"/>
        <w:ind w:left="0" w:right="0" w:hanging="0"/>
        <w:jc w:val="both"/>
        <w:rPr>
          <w:sz w:val="27"/>
          <w:szCs w:val="27"/>
        </w:rPr>
      </w:pPr>
      <w:r>
        <w:rPr>
          <w:sz w:val="27"/>
          <w:szCs w:val="27"/>
          <w:lang w:val="uk-UA"/>
        </w:rPr>
        <w:t>Міський голова                                                                                       Ігор ПОЛІЩУК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gutter="0" w:header="0" w:top="813" w:footer="0" w:bottom="185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Hyperlink"/>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1510</TotalTime>
  <Application>LibreOffice/7.4.0.3$Windows_X86_64 LibreOffice_project/f85e47c08ddd19c015c0114a68350214f7066f5a</Application>
  <AppVersion>15.0000</AppVersion>
  <Pages>2</Pages>
  <Words>619</Words>
  <Characters>3997</Characters>
  <CharactersWithSpaces>4805</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2024-05-20T16:01:21Z</cp:lastPrinted>
  <dcterms:modified xsi:type="dcterms:W3CDTF">2024-09-06T08:53:46Z</dcterms:modified>
  <cp:revision>202</cp:revision>
  <dc:subject/>
  <dc:title> </dc:title>
</cp:coreProperties>
</file>

<file path=docProps/custom.xml><?xml version="1.0" encoding="utf-8"?>
<Properties xmlns="http://schemas.openxmlformats.org/officeDocument/2006/custom-properties" xmlns:vt="http://schemas.openxmlformats.org/officeDocument/2006/docPropsVTypes"/>
</file>