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keepNext w:val="true"/>
        <w:keepLines/>
        <w:ind w:left="6236" w:hanging="0"/>
        <w:rPr/>
      </w:pPr>
      <w:r>
        <w:rPr>
          <w:color w:val="000000"/>
          <w:sz w:val="28"/>
          <w:szCs w:val="28"/>
        </w:rPr>
        <w:t>Додаток</w:t>
      </w:r>
    </w:p>
    <w:p>
      <w:pPr>
        <w:pStyle w:val="Normal1"/>
        <w:ind w:left="6236" w:hanging="0"/>
        <w:rPr/>
      </w:pPr>
      <w:r>
        <w:rPr>
          <w:color w:val="000000"/>
          <w:sz w:val="28"/>
          <w:szCs w:val="28"/>
        </w:rPr>
        <w:t>до рішення міської ради</w:t>
      </w:r>
    </w:p>
    <w:p>
      <w:pPr>
        <w:pStyle w:val="Normal1"/>
        <w:keepNext w:val="true"/>
        <w:keepLines/>
        <w:ind w:left="6236" w:hanging="0"/>
        <w:rPr/>
      </w:pPr>
      <w:r>
        <w:rPr>
          <w:color w:val="000000"/>
          <w:sz w:val="28"/>
          <w:szCs w:val="28"/>
        </w:rPr>
        <w:t>___________ № ___</w:t>
      </w:r>
    </w:p>
    <w:p>
      <w:pPr>
        <w:pStyle w:val="Normal1"/>
        <w:keepNext w:val="true"/>
        <w:keepLines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1"/>
        <w:keepNext w:val="true"/>
        <w:keepLines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МЕМОРАНДУМ</w:t>
      </w:r>
    </w:p>
    <w:p>
      <w:pPr>
        <w:pStyle w:val="Normal1"/>
        <w:keepNext w:val="true"/>
        <w:keepLines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 долучення до експериментального проєкту щодо створення та впровадження цифрової інтегрованої інформаційно-аналітичної системи </w:t>
      </w:r>
    </w:p>
    <w:p>
      <w:pPr>
        <w:pStyle w:val="Normal1"/>
        <w:keepNext w:val="true"/>
        <w:keepLines/>
        <w:jc w:val="center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Єдина платформа житлово-комунальних послуг</w:t>
      </w:r>
      <w:r>
        <w:rPr>
          <w:rFonts w:ascii="Times New Roman" w:hAnsi="Times New Roman"/>
          <w:color w:val="000000"/>
          <w:sz w:val="28"/>
          <w:szCs w:val="28"/>
        </w:rPr>
        <w:t>»</w:t>
      </w:r>
    </w:p>
    <w:p>
      <w:pPr>
        <w:pStyle w:val="Normal1"/>
        <w:keepNext w:val="true"/>
        <w:keepLines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"/>
        <w:keepNext w:val="true"/>
        <w:keepLines/>
        <w:jc w:val="right"/>
        <w:rPr>
          <w:sz w:val="28"/>
          <w:szCs w:val="28"/>
        </w:rPr>
      </w:pPr>
      <w:r>
        <w:rPr>
          <w:sz w:val="28"/>
          <w:szCs w:val="28"/>
        </w:rPr>
        <w:t>«_____» _________ 2024 рік</w:t>
      </w:r>
    </w:p>
    <w:p>
      <w:pPr>
        <w:pStyle w:val="Normal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Міністерство розвитку громад</w:t>
      </w:r>
      <w:r>
        <w:rPr>
          <w:sz w:val="28"/>
          <w:szCs w:val="28"/>
        </w:rPr>
        <w:t xml:space="preserve"> та </w:t>
      </w:r>
      <w:r>
        <w:rPr>
          <w:color w:val="000000"/>
          <w:sz w:val="28"/>
          <w:szCs w:val="28"/>
        </w:rPr>
        <w:t>територій України в особі</w:t>
      </w:r>
      <w:r>
        <w:rPr>
          <w:sz w:val="28"/>
          <w:szCs w:val="28"/>
        </w:rPr>
        <w:t xml:space="preserve"> заступника Міністра розвитку громад та територій України з питань цифрового розвитку, цифрових трансформацій і цифровізації Комірного Анатолія Віталійовича </w:t>
      </w:r>
      <w:r>
        <w:rPr>
          <w:color w:val="000000"/>
          <w:sz w:val="28"/>
          <w:szCs w:val="28"/>
        </w:rPr>
        <w:t xml:space="preserve">з однієї сторони, та </w:t>
      </w:r>
      <w:r>
        <w:rPr>
          <w:sz w:val="28"/>
          <w:szCs w:val="28"/>
        </w:rPr>
        <w:t>Луцька міська рада в особі міського голови Поліщука Ігоря Ігоровича з іншої сторони, разом іменовані сторони, усвідомлюючи важливість та пріоритетність реалізації державної політ</w:t>
      </w:r>
      <w:r>
        <w:rPr>
          <w:color w:val="000000"/>
          <w:sz w:val="28"/>
          <w:szCs w:val="28"/>
        </w:rPr>
        <w:t>ики у сфері надання житлово-комунальних послуг, уклали цей Меморандум про таке:</w:t>
      </w:r>
    </w:p>
    <w:p>
      <w:p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r>
        <w:rPr>
          <w:sz w:val="28"/>
          <w:szCs w:val="28"/>
        </w:rPr>
        <w:t>Учасник експериментального проєкту</w:t>
      </w:r>
      <w:r>
        <w:rPr>
          <w:color w:val="000000"/>
          <w:sz w:val="28"/>
          <w:szCs w:val="28"/>
        </w:rPr>
        <w:t>, керуючись пунктом </w:t>
      </w:r>
      <w:r>
        <w:rPr>
          <w:sz w:val="28"/>
          <w:szCs w:val="28"/>
        </w:rPr>
        <w:t xml:space="preserve">5 </w:t>
      </w:r>
      <w:r>
        <w:rPr>
          <w:color w:val="000000"/>
          <w:sz w:val="28"/>
          <w:szCs w:val="28"/>
        </w:rPr>
        <w:t xml:space="preserve"> постанови Кабінету Міністрів України від </w:t>
      </w:r>
      <w:r>
        <w:rPr>
          <w:sz w:val="28"/>
          <w:szCs w:val="28"/>
        </w:rPr>
        <w:t>03.09.</w:t>
      </w:r>
      <w:r>
        <w:rPr>
          <w:color w:val="000000"/>
          <w:sz w:val="28"/>
          <w:szCs w:val="28"/>
        </w:rPr>
        <w:t>2024 №</w:t>
      </w:r>
      <w:r>
        <w:rPr>
          <w:sz w:val="28"/>
          <w:szCs w:val="28"/>
        </w:rPr>
        <w:t> 1039</w:t>
      </w:r>
      <w:r>
        <w:rPr>
          <w:color w:val="000000"/>
          <w:sz w:val="28"/>
          <w:szCs w:val="28"/>
        </w:rPr>
        <w:t xml:space="preserve"> «Про реалізацію експериментального проекту щодо створення та впровадження першої черги цифрової інтегрованої інформаційно-аналітичної системи “Єдина платформа житлово-комунальних послуг”» (далі – постанова), з власної ініціативи долучається до експериментального проєкту щодо створення та впровадження цифрової інтегрованої інформаційно-аналітичної системи «Єдина платформа житлово-комунальних послуг» (далі – експериментальний про</w:t>
      </w:r>
      <w:r>
        <w:rPr>
          <w:color w:val="000000"/>
          <w:sz w:val="28"/>
          <w:szCs w:val="28"/>
        </w:rPr>
        <w:t>є</w:t>
      </w:r>
      <w:r>
        <w:rPr>
          <w:color w:val="000000"/>
          <w:sz w:val="28"/>
          <w:szCs w:val="28"/>
        </w:rPr>
        <w:t>кт).</w:t>
      </w:r>
    </w:p>
    <w:p>
      <w:p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</w:t>
      </w:r>
      <w:r>
        <w:rPr>
          <w:sz w:val="28"/>
          <w:szCs w:val="28"/>
        </w:rPr>
        <w:t>Учасник експериментального проєкту</w:t>
      </w:r>
      <w:r>
        <w:rPr>
          <w:color w:val="000000"/>
          <w:sz w:val="28"/>
          <w:szCs w:val="28"/>
        </w:rPr>
        <w:t xml:space="preserve"> підтверджує своє зобов’язання виконувати в межах своєї компетенції умови експериментального проєкту, визначені постановою.</w:t>
      </w:r>
    </w:p>
    <w:p>
      <w:p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 Предметом Меморандуму є </w:t>
      </w:r>
      <w:r>
        <w:rPr>
          <w:sz w:val="28"/>
          <w:szCs w:val="28"/>
        </w:rPr>
        <w:t>долучення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учасника експериментального проєкту</w:t>
      </w:r>
      <w:r>
        <w:rPr>
          <w:color w:val="000000"/>
          <w:sz w:val="28"/>
          <w:szCs w:val="28"/>
        </w:rPr>
        <w:t xml:space="preserve"> в межах своєї компетенції </w:t>
      </w:r>
      <w:r>
        <w:rPr>
          <w:sz w:val="28"/>
          <w:szCs w:val="28"/>
        </w:rPr>
        <w:t>до</w:t>
      </w:r>
      <w:r>
        <w:rPr>
          <w:color w:val="000000"/>
          <w:sz w:val="28"/>
          <w:szCs w:val="28"/>
        </w:rPr>
        <w:t xml:space="preserve"> забезпеченн</w:t>
      </w:r>
      <w:r>
        <w:rPr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досягнення мети експериментального проєкту, визначеної пунктом 3 Порядку реалізації експериментального проєкту щодо створення та впровадження першої черги цифрової інтегрованої інформаційно-аналітичної системи «Єдина платформа житлово-комунальних послуг», затвердженого постановою, та його участ</w:t>
      </w:r>
      <w:r>
        <w:rPr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 в межах компетенції у реалізації завдань експериментального проєкту, визначених пунктом 4 зазначеного Порядку.</w:t>
      </w:r>
    </w:p>
    <w:p>
      <w:p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4. </w:t>
      </w:r>
      <w:r>
        <w:rPr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рамках Меморандуму сторони мають право:</w:t>
      </w:r>
    </w:p>
    <w:p>
      <w:p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обмінюватися інформацією, зокрема документованою (шляхом надсилання сторонами одна одній повідомлень, організації зустрічей представників сторін), що належить до предмета Меморандуму;</w:t>
      </w:r>
    </w:p>
    <w:p>
      <w:pPr>
        <w:sectPr>
          <w:type w:val="nextPage"/>
          <w:pgSz w:w="11906" w:h="16838"/>
          <w:pgMar w:left="1984" w:right="566" w:header="0" w:top="1134" w:footer="0" w:bottom="1134" w:gutter="0"/>
          <w:pgNumType w:start="1" w:fmt="decimal"/>
          <w:formProt w:val="false"/>
          <w:textDirection w:val="lrTb"/>
          <w:docGrid w:type="default" w:linePitch="100" w:charSpace="0"/>
        </w:sect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вживати у разі необхідності заходів для забезпечення захисту інформації відповідно до вимог законодавства;</w:t>
      </w:r>
    </w:p>
    <w:p>
      <w:p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розробляти</w:t>
      </w:r>
      <w:r>
        <w:rPr>
          <w:color w:val="000000"/>
          <w:sz w:val="28"/>
          <w:szCs w:val="28"/>
        </w:rPr>
        <w:t xml:space="preserve"> спільні пропозиції щодо внесення необхідних змін до законодавства, а також щодо впровадження результатів експериментального проєкту в роботу </w:t>
      </w:r>
      <w:r>
        <w:rPr>
          <w:sz w:val="28"/>
          <w:szCs w:val="28"/>
        </w:rPr>
        <w:t>учасника експериментального проєкту</w:t>
      </w:r>
      <w:r>
        <w:rPr>
          <w:color w:val="000000"/>
          <w:sz w:val="28"/>
          <w:szCs w:val="28"/>
        </w:rPr>
        <w:t>;</w:t>
      </w:r>
    </w:p>
    <w:p>
      <w:p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організовувати обговорення та консультації з питань, які стосуються діяльності сторін і становлять взаємний інтерес.</w:t>
      </w:r>
    </w:p>
    <w:p>
      <w:p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 Сторони здійснюють співробітництво відповідно до вимог законодавства, а також інших документів, що регламентують діяльність кожної зі сторін.</w:t>
      </w:r>
    </w:p>
    <w:p>
      <w:p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 Цей Меморандум укладений у двох оригінальних примірниках, по одному для кожної сторони.</w:t>
      </w:r>
    </w:p>
    <w:p>
      <w:p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 Цей Меморандум набирає чинності з дня його підписання сторонами.</w:t>
      </w:r>
    </w:p>
    <w:p>
      <w:p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 Строк дії цього Меморандуму закінчується після спливу трьох місяців з моменту введення в дослідну експлуатацію першої черги цифрової інтегрованої інформаційно-аналітичної системи «Єдина платформа житлово-комунальних послуг», визначеного пунктом </w:t>
      </w:r>
      <w:r>
        <w:rPr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постанови.</w:t>
      </w:r>
    </w:p>
    <w:p>
      <w:p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 Зміни до Меморандуму, його розірвання вчиняються шляхом укладення додаткової угоди у письмовій формі, яка є невід’ємною частиною цього Меморандуму.</w:t>
      </w:r>
    </w:p>
    <w:p>
      <w:p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9645" w:type="dxa"/>
        <w:jc w:val="left"/>
        <w:tblInd w:w="10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874"/>
        <w:gridCol w:w="4770"/>
      </w:tblGrid>
      <w:tr>
        <w:trPr/>
        <w:tc>
          <w:tcPr>
            <w:tcW w:w="4874" w:type="dxa"/>
            <w:tcBorders/>
          </w:tcPr>
          <w:p>
            <w:pPr>
              <w:pStyle w:val="Normal1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Міністерство розвитку громад</w:t>
            </w:r>
            <w:r>
              <w:rPr>
                <w:sz w:val="28"/>
                <w:szCs w:val="28"/>
              </w:rPr>
              <w:t xml:space="preserve"> та </w:t>
            </w:r>
            <w:r>
              <w:rPr>
                <w:color w:val="000000"/>
                <w:sz w:val="28"/>
                <w:szCs w:val="28"/>
              </w:rPr>
              <w:t>територій України</w:t>
            </w:r>
          </w:p>
          <w:p>
            <w:pPr>
              <w:pStyle w:val="Normal1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4770" w:type="dxa"/>
            <w:tcBorders/>
          </w:tcPr>
          <w:p>
            <w:pPr>
              <w:pStyle w:val="Normal1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Луцька міська рада</w:t>
            </w:r>
          </w:p>
          <w:p>
            <w:pPr>
              <w:pStyle w:val="Normal1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4874" w:type="dxa"/>
            <w:tcBorders/>
          </w:tcPr>
          <w:p>
            <w:pPr>
              <w:pStyle w:val="Normal1"/>
              <w:widowControl w:val="false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4770" w:type="dxa"/>
            <w:tcBorders/>
          </w:tcPr>
          <w:p>
            <w:pPr>
              <w:pStyle w:val="Normal1"/>
              <w:widowControl w:val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4874" w:type="dxa"/>
            <w:tcBorders/>
          </w:tcPr>
          <w:p>
            <w:pPr>
              <w:pStyle w:val="Normal1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Анатолій КОМІРНИЙ</w:t>
            </w:r>
            <w:r>
              <w:rPr>
                <w:color w:val="000000"/>
                <w:sz w:val="28"/>
                <w:szCs w:val="28"/>
              </w:rPr>
              <w:t xml:space="preserve">    ____________</w:t>
            </w:r>
          </w:p>
          <w:p>
            <w:pPr>
              <w:pStyle w:val="Normal1"/>
              <w:widowControl w:val="false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               </w:t>
            </w:r>
            <w:r>
              <w:rPr>
                <w:color w:val="000000"/>
                <w:sz w:val="24"/>
                <w:szCs w:val="24"/>
              </w:rPr>
              <w:t>(підпис)</w:t>
            </w:r>
          </w:p>
        </w:tc>
        <w:tc>
          <w:tcPr>
            <w:tcW w:w="4770" w:type="dxa"/>
            <w:tcBorders/>
          </w:tcPr>
          <w:p>
            <w:pPr>
              <w:pStyle w:val="Normal1"/>
              <w:widowControl w:val="false"/>
              <w:ind w:right="-669" w:hanging="0"/>
              <w:jc w:val="center"/>
              <w:rPr>
                <w:color w:val="000000"/>
                <w:sz w:val="28"/>
                <w:szCs w:val="28"/>
              </w:rPr>
            </w:pPr>
            <w:bookmarkStart w:id="0" w:name="_GoBack"/>
            <w:bookmarkEnd w:id="0"/>
            <w:r>
              <w:rPr>
                <w:color w:val="000000"/>
                <w:sz w:val="28"/>
                <w:szCs w:val="28"/>
              </w:rPr>
              <w:t>Ігор ПОЛІЩУК    ____________</w:t>
            </w:r>
          </w:p>
          <w:p>
            <w:pPr>
              <w:pStyle w:val="Normal1"/>
              <w:widowControl w:val="false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            </w:t>
            </w:r>
            <w:r>
              <w:rPr>
                <w:color w:val="000000"/>
                <w:sz w:val="24"/>
                <w:szCs w:val="24"/>
              </w:rPr>
              <w:t>(підпис)</w:t>
            </w:r>
          </w:p>
          <w:p>
            <w:pPr>
              <w:pStyle w:val="Normal1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4874" w:type="dxa"/>
            <w:tcBorders/>
          </w:tcPr>
          <w:p>
            <w:pPr>
              <w:pStyle w:val="Normal1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4770" w:type="dxa"/>
            <w:tcBorders/>
          </w:tcPr>
          <w:p>
            <w:pPr>
              <w:pStyle w:val="Normal1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</w:tbl>
    <w:p>
      <w:pPr>
        <w:pStyle w:val="Normal1"/>
        <w:keepNext w:val="true"/>
        <w:keepLines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20"/>
          <w:tab w:val="left" w:pos="2689" w:leader="none"/>
          <w:tab w:val="left" w:pos="13215" w:leader="none"/>
        </w:tabs>
        <w:overflowPunct w:val="true"/>
        <w:rPr>
          <w:sz w:val="28"/>
          <w:szCs w:val="28"/>
        </w:rPr>
      </w:pPr>
      <w:r>
        <w:rPr>
          <w:sz w:val="28"/>
          <w:szCs w:val="28"/>
          <w:lang w:eastAsia="ru-RU"/>
        </w:rPr>
        <w:t>Секретар міської ради</w:t>
        <w:tab/>
        <w:t xml:space="preserve">                                                                   Юрій БЕЗПЯТКО</w:t>
      </w:r>
    </w:p>
    <w:p>
      <w:pPr>
        <w:pStyle w:val="Normal"/>
        <w:widowControl w:val="false"/>
        <w:tabs>
          <w:tab w:val="clear" w:pos="720"/>
          <w:tab w:val="left" w:pos="2689" w:leader="none"/>
          <w:tab w:val="left" w:pos="13215" w:leader="none"/>
        </w:tabs>
        <w:overflowPunct w:val="true"/>
        <w:rPr>
          <w:lang w:eastAsia="ru-RU"/>
        </w:rPr>
      </w:pPr>
      <w:r>
        <w:rPr>
          <w:lang w:eastAsia="ru-RU"/>
        </w:rPr>
      </w:r>
    </w:p>
    <w:p>
      <w:pPr>
        <w:pStyle w:val="Standard"/>
        <w:shd w:val="clear" w:color="auto" w:fill="FFFFFF"/>
        <w:tabs>
          <w:tab w:val="clear" w:pos="720"/>
          <w:tab w:val="left" w:pos="900" w:leader="none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Standard"/>
        <w:shd w:val="clear" w:color="auto" w:fill="FFFFFF"/>
        <w:tabs>
          <w:tab w:val="clear" w:pos="720"/>
          <w:tab w:val="left" w:pos="900" w:leader="none"/>
        </w:tabs>
        <w:jc w:val="both"/>
        <w:rPr>
          <w:color w:val="000000"/>
          <w:sz w:val="28"/>
          <w:szCs w:val="28"/>
        </w:rPr>
      </w:pPr>
      <w:r>
        <w:rPr>
          <w:rFonts w:cs="Times New Roman" w:ascii="Times New Roman" w:hAnsi="Times New Roman"/>
          <w:szCs w:val="24"/>
          <w:lang w:val="uk-UA" w:eastAsia="ru-RU"/>
        </w:rPr>
        <w:t xml:space="preserve">Смаль </w:t>
      </w:r>
      <w:r>
        <w:rPr>
          <w:rFonts w:cs="Times New Roman" w:ascii="Times New Roman" w:hAnsi="Times New Roman"/>
          <w:szCs w:val="24"/>
          <w:lang w:eastAsia="ru-RU"/>
        </w:rPr>
        <w:t>777 955</w:t>
      </w:r>
    </w:p>
    <w:sectPr>
      <w:headerReference w:type="default" r:id="rId2"/>
      <w:type w:val="nextPage"/>
      <w:pgSz w:w="11906" w:h="16838"/>
      <w:pgMar w:left="1701" w:right="566" w:header="567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Times New Roman">
    <w:charset w:val="01"/>
    <w:family w:val="roman"/>
    <w:pitch w:val="default"/>
  </w:font>
  <w:font w:name="Antiqu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jc w:val="center"/>
      <w:rPr>
        <w:rFonts w:ascii="Antiqua" w:hAnsi="Antiqua" w:cs="Antiqua"/>
        <w:color w:val="000000"/>
        <w:sz w:val="26"/>
        <w:szCs w:val="26"/>
      </w:rPr>
    </w:pPr>
    <w:r>
      <w:rPr>
        <w:rFonts w:cs="Antiqua" w:ascii="Antiqua" w:hAnsi="Antiqua"/>
        <w:color w:val="000000"/>
        <w:sz w:val="26"/>
        <w:szCs w:val="26"/>
      </w:rPr>
      <w:fldChar w:fldCharType="begin"/>
    </w:r>
    <w:r>
      <w:rPr>
        <w:sz w:val="26"/>
        <w:szCs w:val="26"/>
        <w:rFonts w:cs="Antiqua" w:ascii="Antiqua" w:hAnsi="Antiqua"/>
        <w:color w:val="000000"/>
      </w:rPr>
      <w:instrText> PAGE </w:instrText>
    </w:r>
    <w:r>
      <w:rPr>
        <w:sz w:val="26"/>
        <w:szCs w:val="26"/>
        <w:rFonts w:cs="Antiqua" w:ascii="Antiqua" w:hAnsi="Antiqua"/>
        <w:color w:val="000000"/>
      </w:rPr>
      <w:fldChar w:fldCharType="separate"/>
    </w:r>
    <w:r>
      <w:rPr>
        <w:sz w:val="26"/>
        <w:szCs w:val="26"/>
        <w:rFonts w:cs="Antiqua" w:ascii="Antiqua" w:hAnsi="Antiqua"/>
        <w:color w:val="000000"/>
      </w:rPr>
      <w:t>2</w:t>
    </w:r>
    <w:r>
      <w:rPr>
        <w:sz w:val="26"/>
        <w:szCs w:val="26"/>
        <w:rFonts w:cs="Antiqua" w:ascii="Antiqua" w:hAnsi="Antiqua"/>
        <w:color w:val="000000"/>
      </w:rPr>
      <w:fldChar w:fldCharType="end"/>
    </w:r>
  </w:p>
  <w:p>
    <w:pPr>
      <w:pStyle w:val="Normal1"/>
      <w:rPr>
        <w:rFonts w:ascii="Antiqua" w:hAnsi="Antiqua" w:cs="Antiqua"/>
        <w:color w:val="000000"/>
        <w:sz w:val="26"/>
        <w:szCs w:val="26"/>
      </w:rPr>
    </w:pPr>
    <w:r>
      <w:rPr>
        <w:rFonts w:cs="Antiqua" w:ascii="Antiqua" w:hAnsi="Antiqua"/>
        <w:color w:val="000000"/>
        <w:sz w:val="26"/>
        <w:szCs w:val="26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semiHidden="0" w:unhideWhenUsed="0" w:qFormat="1"/>
    <w:lsdException w:name="heading 5" w:locked="1" w:uiPriority="0" w:semiHidden="0" w:unhideWhenUsed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uk-UA" w:bidi="ar-SA"/>
    </w:rPr>
  </w:style>
  <w:style w:type="paragraph" w:styleId="1">
    <w:name w:val="Heading 1"/>
    <w:basedOn w:val="Normal1"/>
    <w:next w:val="Normal1"/>
    <w:link w:val="Heading1Char"/>
    <w:uiPriority w:val="9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1"/>
    <w:next w:val="Normal1"/>
    <w:link w:val="Heading2Char"/>
    <w:uiPriority w:val="99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1"/>
    <w:next w:val="Normal1"/>
    <w:link w:val="Heading3Char"/>
    <w:uiPriority w:val="99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1"/>
    <w:next w:val="Normal1"/>
    <w:link w:val="Heading4Char"/>
    <w:uiPriority w:val="99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1"/>
    <w:next w:val="Normal1"/>
    <w:link w:val="Heading5Char"/>
    <w:uiPriority w:val="99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1"/>
    <w:next w:val="Normal1"/>
    <w:link w:val="Heading6Char"/>
    <w:uiPriority w:val="99"/>
    <w:qFormat/>
    <w:pPr>
      <w:keepNext w:val="true"/>
      <w:keepLines/>
      <w:spacing w:before="200" w:after="40"/>
      <w:outlineLvl w:val="5"/>
    </w:pPr>
    <w:rPr>
      <w:b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c12512"/>
    <w:rPr>
      <w:rFonts w:ascii="Cambria" w:hAnsi="Cambria" w:cs="Times New Roman"/>
      <w:b/>
      <w:bCs/>
      <w:kern w:val="2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c12512"/>
    <w:rPr>
      <w:rFonts w:ascii="Cambria" w:hAnsi="Cambria" w:cs="Times New Roman"/>
      <w:b/>
      <w:bCs/>
      <w:i/>
      <w:iCs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9"/>
    <w:semiHidden/>
    <w:qFormat/>
    <w:locked/>
    <w:rsid w:val="00c12512"/>
    <w:rPr>
      <w:rFonts w:ascii="Cambria" w:hAnsi="Cambria" w:cs="Times New Roman"/>
      <w:b/>
      <w:bCs/>
      <w:sz w:val="26"/>
      <w:szCs w:val="26"/>
    </w:rPr>
  </w:style>
  <w:style w:type="character" w:styleId="Heading4Char" w:customStyle="1">
    <w:name w:val="Heading 4 Char"/>
    <w:basedOn w:val="DefaultParagraphFont"/>
    <w:link w:val="Heading4"/>
    <w:uiPriority w:val="99"/>
    <w:semiHidden/>
    <w:qFormat/>
    <w:locked/>
    <w:rsid w:val="00c12512"/>
    <w:rPr>
      <w:rFonts w:ascii="Calibri" w:hAnsi="Calibri" w:cs="Times New Roman"/>
      <w:b/>
      <w:bCs/>
      <w:sz w:val="28"/>
      <w:szCs w:val="28"/>
    </w:rPr>
  </w:style>
  <w:style w:type="character" w:styleId="Heading5Char" w:customStyle="1">
    <w:name w:val="Heading 5 Char"/>
    <w:basedOn w:val="DefaultParagraphFont"/>
    <w:link w:val="Heading5"/>
    <w:uiPriority w:val="99"/>
    <w:semiHidden/>
    <w:qFormat/>
    <w:locked/>
    <w:rsid w:val="00c12512"/>
    <w:rPr>
      <w:rFonts w:ascii="Calibri" w:hAnsi="Calibri" w:cs="Times New Roman"/>
      <w:b/>
      <w:bCs/>
      <w:i/>
      <w:iCs/>
      <w:sz w:val="26"/>
      <w:szCs w:val="26"/>
    </w:rPr>
  </w:style>
  <w:style w:type="character" w:styleId="Heading6Char" w:customStyle="1">
    <w:name w:val="Heading 6 Char"/>
    <w:basedOn w:val="DefaultParagraphFont"/>
    <w:link w:val="Heading6"/>
    <w:uiPriority w:val="99"/>
    <w:semiHidden/>
    <w:qFormat/>
    <w:locked/>
    <w:rsid w:val="00c12512"/>
    <w:rPr>
      <w:rFonts w:ascii="Calibri" w:hAnsi="Calibri" w:cs="Times New Roman"/>
      <w:b/>
      <w:bCs/>
    </w:rPr>
  </w:style>
  <w:style w:type="character" w:styleId="Style8" w:customStyle="1">
    <w:name w:val="Назва Знак"/>
    <w:basedOn w:val="DefaultParagraphFont"/>
    <w:uiPriority w:val="99"/>
    <w:qFormat/>
    <w:locked/>
    <w:rsid w:val="00c12512"/>
    <w:rPr>
      <w:rFonts w:ascii="Cambria" w:hAnsi="Cambria" w:cs="Times New Roman"/>
      <w:b/>
      <w:bCs/>
      <w:kern w:val="2"/>
      <w:sz w:val="32"/>
      <w:szCs w:val="32"/>
    </w:rPr>
  </w:style>
  <w:style w:type="character" w:styleId="Style9" w:customStyle="1">
    <w:name w:val="Підзаголовок Знак"/>
    <w:basedOn w:val="DefaultParagraphFont"/>
    <w:uiPriority w:val="99"/>
    <w:qFormat/>
    <w:locked/>
    <w:rsid w:val="00c12512"/>
    <w:rPr>
      <w:rFonts w:ascii="Cambria" w:hAnsi="Cambria" w:cs="Times New Roman"/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f813b7"/>
    <w:rPr>
      <w:sz w:val="20"/>
      <w:szCs w:val="20"/>
    </w:rPr>
  </w:style>
  <w:style w:type="character" w:styleId="TitleChar" w:customStyle="1">
    <w:name w:val="Title Char"/>
    <w:basedOn w:val="DefaultParagraphFont"/>
    <w:link w:val="Title"/>
    <w:uiPriority w:val="10"/>
    <w:qFormat/>
    <w:rsid w:val="00f813b7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813b7"/>
    <w:rPr>
      <w:rFonts w:ascii="Cambria" w:hAnsi="Cambria" w:eastAsia="" w:cs="" w:asciiTheme="majorHAnsi" w:cstheme="majorBidi" w:eastAsiaTheme="majorEastAsia" w:hAnsiTheme="majorHAnsi"/>
      <w:sz w:val="24"/>
      <w:szCs w:val="24"/>
    </w:rPr>
  </w:style>
  <w:style w:type="character" w:styleId="HeaderChar" w:customStyle="1">
    <w:name w:val="Header Char"/>
    <w:basedOn w:val="DefaultParagraphFont"/>
    <w:link w:val="Header"/>
    <w:uiPriority w:val="99"/>
    <w:semiHidden/>
    <w:qFormat/>
    <w:rsid w:val="00f813b7"/>
    <w:rPr>
      <w:sz w:val="20"/>
      <w:szCs w:val="20"/>
    </w:rPr>
  </w:style>
  <w:style w:type="paragraph" w:styleId="Style10" w:customStyle="1">
    <w:name w:val="Заголовок"/>
    <w:basedOn w:val="Normal"/>
    <w:next w:val="Style11"/>
    <w:uiPriority w:val="99"/>
    <w:qFormat/>
    <w:rsid w:val="00c12512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1">
    <w:name w:val="Body Text"/>
    <w:basedOn w:val="Normal"/>
    <w:link w:val="BodyTextChar"/>
    <w:uiPriority w:val="99"/>
    <w:rsid w:val="00c12512"/>
    <w:pPr>
      <w:spacing w:lineRule="auto" w:line="276" w:before="0" w:after="140"/>
    </w:pPr>
    <w:rPr/>
  </w:style>
  <w:style w:type="paragraph" w:styleId="Style12">
    <w:name w:val="List"/>
    <w:basedOn w:val="Style11"/>
    <w:uiPriority w:val="99"/>
    <w:rsid w:val="00c12512"/>
    <w:pPr/>
    <w:rPr>
      <w:rFonts w:cs="Ari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 w:customStyle="1">
    <w:name w:val="Покажчик"/>
    <w:basedOn w:val="Normal"/>
    <w:uiPriority w:val="99"/>
    <w:qFormat/>
    <w:rsid w:val="00c12512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c1251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Звичайний1"/>
    <w:uiPriority w:val="99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uk-UA" w:bidi="ar-SA"/>
    </w:rPr>
  </w:style>
  <w:style w:type="paragraph" w:styleId="Style15">
    <w:name w:val="Title"/>
    <w:basedOn w:val="Normal1"/>
    <w:next w:val="Normal1"/>
    <w:link w:val="TitleChar"/>
    <w:uiPriority w:val="99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Normal3" w:customStyle="1">
    <w:name w:val="normal3"/>
    <w:uiPriority w:val="99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uk-UA" w:bidi="ar-SA"/>
    </w:rPr>
  </w:style>
  <w:style w:type="paragraph" w:styleId="Normal2" w:customStyle="1">
    <w:name w:val="normal2"/>
    <w:uiPriority w:val="99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uk-UA" w:bidi="ar-SA"/>
    </w:rPr>
  </w:style>
  <w:style w:type="paragraph" w:styleId="Normal1" w:customStyle="1">
    <w:name w:val="normal1"/>
    <w:uiPriority w:val="99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uk-UA" w:bidi="ar-SA"/>
    </w:rPr>
  </w:style>
  <w:style w:type="paragraph" w:styleId="Style16">
    <w:name w:val="Subtitle"/>
    <w:basedOn w:val="Normal1"/>
    <w:next w:val="Normal1"/>
    <w:link w:val="SubtitleChar"/>
    <w:uiPriority w:val="99"/>
    <w:qFormat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17" w:customStyle="1">
    <w:name w:val="Верхній і нижній колонтитули"/>
    <w:basedOn w:val="Normal"/>
    <w:uiPriority w:val="99"/>
    <w:qFormat/>
    <w:rsid w:val="00c12512"/>
    <w:pPr/>
    <w:rPr/>
  </w:style>
  <w:style w:type="paragraph" w:styleId="Style18">
    <w:name w:val="Header"/>
    <w:basedOn w:val="Style17"/>
    <w:link w:val="HeaderChar"/>
    <w:uiPriority w:val="99"/>
    <w:rsid w:val="00c12512"/>
    <w:pPr/>
    <w:rPr/>
  </w:style>
  <w:style w:type="paragraph" w:styleId="Standard" w:customStyle="1">
    <w:name w:val="Standard"/>
    <w:uiPriority w:val="99"/>
    <w:qFormat/>
    <w:rsid w:val="00c12512"/>
    <w:pPr>
      <w:widowControl w:val="false"/>
      <w:suppressAutoHyphens w:val="true"/>
      <w:overflowPunct w:val="true"/>
      <w:bidi w:val="0"/>
      <w:spacing w:before="0" w:after="0"/>
      <w:jc w:val="left"/>
      <w:textAlignment w:val="baseline"/>
    </w:pPr>
    <w:rPr>
      <w:rFonts w:ascii="Calibri" w:hAnsi="Calibri" w:cs="Tahoma" w:eastAsia="Times New Roman"/>
      <w:color w:val="auto"/>
      <w:kern w:val="0"/>
      <w:sz w:val="24"/>
      <w:szCs w:val="22"/>
      <w:lang w:val="en-U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name w:val="Стиль"/>
    <w:uiPriority w:val="99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тиль3"/>
    <w:uiPriority w:val="99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тиль2"/>
    <w:uiPriority w:val="99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uiPriority w:val="99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Application>LibreOffice/7.1.3.2$Windows_X86_64 LibreOffice_project/47f78053abe362b9384784d31a6e56f8511eb1c1</Application>
  <AppVersion>15.0000</AppVersion>
  <Pages>2</Pages>
  <Words>415</Words>
  <Characters>3132</Characters>
  <CharactersWithSpaces>3693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2024-09-18T12:11:00Z</dcterms:created>
  <dc:creator/>
  <dc:description/>
  <dc:language>uk-UA</dc:language>
  <cp:lastModifiedBy/>
  <dcterms:modified xsi:type="dcterms:W3CDTF">2024-09-23T14:56:00Z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