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9565ED" w14:textId="77777777" w:rsidR="00783AAA" w:rsidRDefault="006B6B3F">
      <w:pPr>
        <w:pStyle w:val="1"/>
        <w:rPr>
          <w:rFonts w:ascii="Times New Roman" w:hAnsi="Times New Roman" w:cs="Times New Roman"/>
          <w:sz w:val="28"/>
          <w:szCs w:val="28"/>
        </w:rPr>
      </w:pPr>
      <w:r>
        <w:rPr>
          <w:rFonts w:ascii="Times New Roman" w:hAnsi="Times New Roman" w:cs="Times New Roman"/>
          <w:noProof/>
          <w:sz w:val="28"/>
          <w:szCs w:val="28"/>
          <w:lang w:eastAsia="uk-UA" w:bidi="ar-SA"/>
        </w:rPr>
        <mc:AlternateContent>
          <mc:Choice Requires="wps">
            <w:drawing>
              <wp:anchor distT="0" distB="0" distL="0" distR="0" simplePos="0" relativeHeight="251656704" behindDoc="0" locked="0" layoutInCell="0" allowOverlap="1" wp14:anchorId="7B2933BA" wp14:editId="76B2511E">
                <wp:simplePos x="0" y="0"/>
                <wp:positionH relativeFrom="column">
                  <wp:posOffset>0</wp:posOffset>
                </wp:positionH>
                <wp:positionV relativeFrom="paragraph">
                  <wp:posOffset>635</wp:posOffset>
                </wp:positionV>
                <wp:extent cx="635635" cy="635635"/>
                <wp:effectExtent l="0" t="0" r="3175" b="3175"/>
                <wp:wrapNone/>
                <wp:docPr id="1" name="Прямокутник 1"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w:pict>
              <v:rect w14:anchorId="21073E3F" id="Прямокутник 1" o:spid="_x0000_s1026" style="position:absolute;margin-left:0;margin-top:.05pt;width:50.05pt;height:50.05pt;z-index:251656704;visibility:hidden;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" o:allowincell="f" filled="f" stroked="f" strokeweight="0"/>
            </w:pict>
          </mc:Fallback>
        </mc:AlternateContent>
      </w:r>
      <w:r w:rsidR="00000000">
        <w:rPr>
          <w:rFonts w:ascii="Times New Roman" w:hAnsi="Times New Roman" w:cs="Times New Roman"/>
          <w:sz w:val="28"/>
          <w:szCs w:val="28"/>
        </w:rPr>
        <w:pict w14:anchorId="31DED121">
          <v:shapetype id="_x0000_tole_rId2" o:spid="_x0000_m1027"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w:pict>
      </w:r>
      <w:r w:rsidR="00000000">
        <w:rPr>
          <w:rFonts w:ascii="Times New Roman" w:hAnsi="Times New Roman" w:cs="Times New Roman"/>
          <w:sz w:val="28"/>
          <w:szCs w:val="28"/>
        </w:rPr>
        <w:object w:dxaOrig="1440" w:dyaOrig="1440" w14:anchorId="4C09A1C0">
          <v:shape id="ole_rId2" o:spid="_x0000_s1026" type="#_x0000_tole_rId2" style="position:absolute;margin-left:203.6pt;margin-top:-9pt;width:57.4pt;height:59.2pt;z-index:251658752;mso-wrap-distance-right:0;mso-position-horizontal-relative:text;mso-position-vertical-relative:text" o:spt="75" o:preferrelative="t" path="m@4@5l@4@11@9@11@9@5xe" filled="f" stroked="f">
            <v:stroke joinstyle="miter"/>
            <v:imagedata r:id="rId7" o:titl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w10:wrap type="square" side="left"/>
          </v:shape>
          <o:OLEObject Type="Embed" ProgID="PBrush" ShapeID="ole_rId2" DrawAspect="Content" ObjectID="_1788870675" r:id="rId8"/>
        </w:object>
      </w:r>
    </w:p>
    <w:p w14:paraId="34740652" w14:textId="77777777" w:rsidR="00783AAA" w:rsidRDefault="00783AAA">
      <w:pPr>
        <w:pStyle w:val="1"/>
        <w:rPr>
          <w:rFonts w:ascii="Times New Roman" w:hAnsi="Times New Roman" w:cs="Times New Roman"/>
          <w:sz w:val="28"/>
          <w:szCs w:val="28"/>
        </w:rPr>
      </w:pPr>
    </w:p>
    <w:p w14:paraId="6223593B" w14:textId="77777777" w:rsidR="00783AAA" w:rsidRDefault="00783AAA">
      <w:pPr>
        <w:rPr>
          <w:sz w:val="8"/>
          <w:szCs w:val="8"/>
        </w:rPr>
      </w:pPr>
    </w:p>
    <w:p w14:paraId="0123220A" w14:textId="77777777" w:rsidR="00783AAA" w:rsidRDefault="006B6B3F">
      <w:pPr>
        <w:pStyle w:val="1"/>
        <w:spacing w:before="0" w:after="0"/>
        <w:jc w:val="center"/>
        <w:rPr>
          <w:rFonts w:ascii="Times New Roman" w:hAnsi="Times New Roman" w:cs="Times New Roman"/>
          <w:sz w:val="28"/>
          <w:szCs w:val="28"/>
        </w:rPr>
      </w:pPr>
      <w:r>
        <w:rPr>
          <w:rFonts w:ascii="Times New Roman" w:hAnsi="Times New Roman" w:cs="Times New Roman"/>
          <w:sz w:val="28"/>
          <w:szCs w:val="28"/>
        </w:rPr>
        <w:t>ЛУЦЬКИЙ  МІСЬКИЙ  ГОЛОВА</w:t>
      </w:r>
    </w:p>
    <w:p w14:paraId="3BDD7D26" w14:textId="77777777" w:rsidR="00783AAA" w:rsidRDefault="00783AAA">
      <w:pPr>
        <w:jc w:val="center"/>
        <w:rPr>
          <w:rFonts w:ascii="Times New Roman" w:hAnsi="Times New Roman" w:cs="Times New Roman"/>
          <w:b/>
          <w:bCs/>
          <w:sz w:val="20"/>
          <w:szCs w:val="20"/>
        </w:rPr>
      </w:pPr>
    </w:p>
    <w:p w14:paraId="3B16F864" w14:textId="77777777" w:rsidR="00783AAA" w:rsidRDefault="006B6B3F">
      <w:pPr>
        <w:jc w:val="center"/>
        <w:rPr>
          <w:rFonts w:ascii="Times New Roman" w:hAnsi="Times New Roman" w:cs="Times New Roman"/>
          <w:b/>
          <w:bCs/>
          <w:sz w:val="32"/>
          <w:szCs w:val="32"/>
        </w:rPr>
      </w:pPr>
      <w:r>
        <w:rPr>
          <w:rFonts w:ascii="Times New Roman" w:hAnsi="Times New Roman" w:cs="Times New Roman"/>
          <w:b/>
          <w:bCs/>
          <w:sz w:val="32"/>
          <w:szCs w:val="32"/>
        </w:rPr>
        <w:t>РОЗПОРЯДЖЕННЯ</w:t>
      </w:r>
    </w:p>
    <w:p w14:paraId="7B43F49C" w14:textId="77777777" w:rsidR="00783AAA" w:rsidRDefault="00783AAA">
      <w:pPr>
        <w:jc w:val="center"/>
        <w:rPr>
          <w:rFonts w:ascii="Times New Roman" w:hAnsi="Times New Roman" w:cs="Times New Roman"/>
          <w:b/>
          <w:bCs/>
          <w:sz w:val="40"/>
          <w:szCs w:val="40"/>
        </w:rPr>
      </w:pPr>
    </w:p>
    <w:p w14:paraId="790BEE2B" w14:textId="77777777" w:rsidR="00783AAA" w:rsidRDefault="006B6B3F">
      <w:pPr>
        <w:tabs>
          <w:tab w:val="left" w:pos="4510"/>
          <w:tab w:val="left" w:pos="4715"/>
        </w:tabs>
        <w:jc w:val="both"/>
        <w:rPr>
          <w:rFonts w:ascii="Times New Roman" w:hAnsi="Times New Roman" w:cs="Times New Roman"/>
        </w:rPr>
      </w:pPr>
      <w:r>
        <w:rPr>
          <w:rFonts w:ascii="Times New Roman" w:hAnsi="Times New Roman" w:cs="Times New Roman"/>
        </w:rPr>
        <w:t>________________                                        Луцьк                                     №________________</w:t>
      </w:r>
      <w:bookmarkStart w:id="0" w:name="_Hlk145659801"/>
      <w:bookmarkEnd w:id="0"/>
    </w:p>
    <w:p w14:paraId="59BCDE3B" w14:textId="77777777" w:rsidR="00783AAA" w:rsidRDefault="00783AAA" w:rsidP="00BC0031">
      <w:pPr>
        <w:tabs>
          <w:tab w:val="left" w:pos="4510"/>
          <w:tab w:val="left" w:pos="4715"/>
        </w:tabs>
        <w:jc w:val="both"/>
        <w:rPr>
          <w:rFonts w:ascii="Times New Roman" w:hAnsi="Times New Roman" w:cs="Times New Roman"/>
        </w:rPr>
      </w:pPr>
    </w:p>
    <w:p w14:paraId="3DA66BF4" w14:textId="77777777" w:rsidR="00783AAA" w:rsidRDefault="006B6B3F" w:rsidP="006B6B3F">
      <w:pPr>
        <w:ind w:right="5101"/>
        <w:jc w:val="both"/>
        <w:rPr>
          <w:rFonts w:ascii="Times New Roman" w:eastAsia="Calibri" w:hAnsi="Times New Roman" w:cs="Times New Roman"/>
          <w:kern w:val="0"/>
          <w:sz w:val="28"/>
          <w:szCs w:val="28"/>
          <w:lang w:eastAsia="uk-UA" w:bidi="ar-SA"/>
        </w:rPr>
      </w:pPr>
      <w:r>
        <w:rPr>
          <w:rFonts w:ascii="Times New Roman" w:hAnsi="Times New Roman" w:cs="Times New Roman"/>
          <w:sz w:val="28"/>
          <w:szCs w:val="28"/>
        </w:rPr>
        <w:t xml:space="preserve">Про </w:t>
      </w:r>
      <w:r>
        <w:rPr>
          <w:rFonts w:ascii="Times New Roman" w:eastAsia="Times New Roman" w:hAnsi="Times New Roman" w:cs="Times New Roman"/>
          <w:bCs/>
          <w:kern w:val="0"/>
          <w:sz w:val="28"/>
          <w:szCs w:val="28"/>
          <w:lang w:eastAsia="uk-UA" w:bidi="ar-SA"/>
        </w:rPr>
        <w:t xml:space="preserve">організацію складання проєкту </w:t>
      </w:r>
      <w:r>
        <w:rPr>
          <w:rFonts w:ascii="Times New Roman" w:eastAsia="Calibri" w:hAnsi="Times New Roman" w:cs="Times New Roman"/>
          <w:kern w:val="0"/>
          <w:sz w:val="28"/>
          <w:szCs w:val="28"/>
          <w:lang w:eastAsia="uk-UA" w:bidi="ar-SA"/>
        </w:rPr>
        <w:t>бюджету Луцької міської територіальної громади на 2025 рік в умовах воєнного стану</w:t>
      </w:r>
    </w:p>
    <w:p w14:paraId="18CBED4E" w14:textId="77777777" w:rsidR="00BC0031" w:rsidRPr="00BC0031" w:rsidRDefault="00BC0031" w:rsidP="006B6B3F">
      <w:pPr>
        <w:jc w:val="both"/>
        <w:rPr>
          <w:rFonts w:ascii="Times New Roman" w:eastAsia="Calibri" w:hAnsi="Times New Roman" w:cs="Times New Roman"/>
          <w:kern w:val="0"/>
          <w:lang w:eastAsia="uk-UA" w:bidi="ar-SA"/>
        </w:rPr>
      </w:pPr>
    </w:p>
    <w:p w14:paraId="6B01EAA8" w14:textId="300C3712" w:rsidR="00783AAA" w:rsidRDefault="006B6B3F" w:rsidP="006B6B3F">
      <w:pPr>
        <w:tabs>
          <w:tab w:val="left" w:pos="567"/>
        </w:tabs>
        <w:ind w:right="-6" w:firstLine="567"/>
        <w:jc w:val="both"/>
        <w:rPr>
          <w:rFonts w:ascii="Times New Roman" w:eastAsia="Times New Roman" w:hAnsi="Times New Roman" w:cs="Times New Roman"/>
          <w:bCs/>
          <w:color w:val="000000"/>
          <w:kern w:val="0"/>
          <w:sz w:val="28"/>
          <w:szCs w:val="28"/>
          <w:lang w:eastAsia="ru-RU" w:bidi="ar-SA"/>
        </w:rPr>
      </w:pPr>
      <w:r>
        <w:rPr>
          <w:rFonts w:ascii="Times New Roman" w:eastAsia="Times New Roman" w:hAnsi="Times New Roman" w:cs="Times New Roman"/>
          <w:bCs/>
          <w:kern w:val="0"/>
          <w:sz w:val="28"/>
          <w:szCs w:val="28"/>
          <w:lang w:eastAsia="uk-UA" w:bidi="ar-SA"/>
        </w:rPr>
        <w:t xml:space="preserve">Відповідно до Бюджетного кодексу України, законів України «Про місцеве самоврядування в Україні», «Про правовий режим воєнного стану», постанови Кабінету Міністрів України від 11 березня 2022 року № 252 «Деякі питання </w:t>
      </w:r>
      <w:r>
        <w:rPr>
          <w:rFonts w:ascii="Times New Roman" w:eastAsia="Times New Roman" w:hAnsi="Times New Roman" w:cs="Times New Roman"/>
          <w:kern w:val="0"/>
          <w:sz w:val="28"/>
          <w:szCs w:val="28"/>
          <w:lang w:eastAsia="ru-RU" w:bidi="ar-SA"/>
        </w:rPr>
        <w:t xml:space="preserve">формування та виконання місцевих бюджетів у період воєнного стану» зі змінами, </w:t>
      </w:r>
      <w:r>
        <w:rPr>
          <w:rFonts w:ascii="Times New Roman" w:eastAsia="Times New Roman" w:hAnsi="Times New Roman" w:cs="Times New Roman"/>
          <w:bCs/>
          <w:kern w:val="0"/>
          <w:sz w:val="28"/>
          <w:szCs w:val="28"/>
          <w:lang w:eastAsia="uk-UA" w:bidi="ar-SA"/>
        </w:rPr>
        <w:t>розпорядження голови Волинської обласної військової адміністрації від 20 вересня 2024 року № 380 «Про організацію складання проєктів місцевих бюджетів на 2025 рік в умовах воєнного стану»,</w:t>
      </w:r>
      <w:r>
        <w:rPr>
          <w:rFonts w:ascii="Times New Roman" w:eastAsia="Times New Roman" w:hAnsi="Times New Roman" w:cs="Times New Roman"/>
          <w:kern w:val="0"/>
          <w:sz w:val="28"/>
          <w:szCs w:val="28"/>
          <w:lang w:eastAsia="ru-RU" w:bidi="ar-SA"/>
        </w:rPr>
        <w:t xml:space="preserve"> з метою забезпечення своєчасного складання</w:t>
      </w:r>
      <w:r>
        <w:rPr>
          <w:rFonts w:ascii="Times New Roman" w:eastAsia="Times New Roman" w:hAnsi="Times New Roman" w:cs="Times New Roman"/>
          <w:bCs/>
          <w:kern w:val="0"/>
          <w:sz w:val="28"/>
          <w:szCs w:val="28"/>
          <w:lang w:eastAsia="uk-UA" w:bidi="ar-SA"/>
        </w:rPr>
        <w:t xml:space="preserve"> </w:t>
      </w:r>
      <w:r>
        <w:rPr>
          <w:rFonts w:ascii="Times New Roman" w:eastAsia="Times New Roman" w:hAnsi="Times New Roman" w:cs="Times New Roman"/>
          <w:bCs/>
          <w:color w:val="000000"/>
          <w:kern w:val="0"/>
          <w:sz w:val="28"/>
          <w:szCs w:val="28"/>
          <w:lang w:eastAsia="ru-RU" w:bidi="ar-SA"/>
        </w:rPr>
        <w:t>проєкту бюджету Луцької міської територіальної громади на 2025 рік</w:t>
      </w:r>
      <w:r w:rsidR="00651858">
        <w:rPr>
          <w:rFonts w:ascii="Times New Roman" w:eastAsia="Times New Roman" w:hAnsi="Times New Roman" w:cs="Times New Roman"/>
          <w:bCs/>
          <w:color w:val="000000"/>
          <w:kern w:val="0"/>
          <w:sz w:val="28"/>
          <w:szCs w:val="28"/>
          <w:lang w:eastAsia="ru-RU" w:bidi="ar-SA"/>
        </w:rPr>
        <w:t xml:space="preserve"> </w:t>
      </w:r>
      <w:r w:rsidR="00651858">
        <w:rPr>
          <w:rFonts w:ascii="Times New Roman" w:eastAsia="Calibri" w:hAnsi="Times New Roman" w:cs="Times New Roman"/>
          <w:kern w:val="0"/>
          <w:sz w:val="28"/>
          <w:szCs w:val="28"/>
          <w:lang w:eastAsia="uk-UA" w:bidi="ar-SA"/>
        </w:rPr>
        <w:t>в умовах воєнного стану</w:t>
      </w:r>
      <w:r>
        <w:rPr>
          <w:rFonts w:ascii="Times New Roman" w:eastAsia="Times New Roman" w:hAnsi="Times New Roman" w:cs="Times New Roman"/>
          <w:bCs/>
          <w:color w:val="000000"/>
          <w:kern w:val="0"/>
          <w:sz w:val="28"/>
          <w:szCs w:val="28"/>
          <w:lang w:eastAsia="ru-RU" w:bidi="ar-SA"/>
        </w:rPr>
        <w:t>:</w:t>
      </w:r>
    </w:p>
    <w:p w14:paraId="439417EE" w14:textId="77777777" w:rsidR="00783AAA" w:rsidRDefault="00783AAA" w:rsidP="006B6B3F">
      <w:pPr>
        <w:tabs>
          <w:tab w:val="left" w:pos="567"/>
        </w:tabs>
        <w:ind w:right="-6" w:firstLine="567"/>
        <w:jc w:val="both"/>
        <w:rPr>
          <w:rFonts w:ascii="Times New Roman" w:eastAsia="Times New Roman" w:hAnsi="Times New Roman" w:cs="Times New Roman"/>
          <w:bCs/>
          <w:color w:val="000000"/>
          <w:kern w:val="0"/>
          <w:sz w:val="28"/>
          <w:szCs w:val="28"/>
          <w:lang w:eastAsia="ru-RU" w:bidi="ar-SA"/>
        </w:rPr>
      </w:pPr>
    </w:p>
    <w:p w14:paraId="2366EAB1" w14:textId="77777777" w:rsidR="00783AAA" w:rsidRDefault="006B6B3F" w:rsidP="006B6B3F">
      <w:pPr>
        <w:ind w:firstLine="567"/>
        <w:jc w:val="both"/>
        <w:rPr>
          <w:rFonts w:ascii="Times New Roman" w:eastAsia="Calibri" w:hAnsi="Times New Roman" w:cs="Times New Roman"/>
          <w:kern w:val="0"/>
          <w:sz w:val="28"/>
          <w:szCs w:val="28"/>
          <w:lang w:eastAsia="uk-UA" w:bidi="ar-SA"/>
        </w:rPr>
      </w:pPr>
      <w:r>
        <w:rPr>
          <w:rFonts w:ascii="Times New Roman" w:eastAsia="Calibri" w:hAnsi="Times New Roman" w:cs="Times New Roman"/>
          <w:kern w:val="0"/>
          <w:sz w:val="28"/>
          <w:szCs w:val="28"/>
          <w:lang w:eastAsia="uk-UA" w:bidi="ar-SA"/>
        </w:rPr>
        <w:t>1. Департаменту фінансів, бюджету та аудиту міської ради:</w:t>
      </w:r>
    </w:p>
    <w:p w14:paraId="3E464AFD" w14:textId="77777777" w:rsidR="00783AAA" w:rsidRDefault="006B6B3F" w:rsidP="006B6B3F">
      <w:pPr>
        <w:ind w:firstLine="567"/>
        <w:jc w:val="both"/>
        <w:rPr>
          <w:rFonts w:ascii="Times New Roman" w:eastAsia="Times New Roman" w:hAnsi="Times New Roman" w:cs="Times New Roman"/>
          <w:kern w:val="0"/>
          <w:sz w:val="28"/>
          <w:szCs w:val="28"/>
          <w:lang w:eastAsia="ru-RU" w:bidi="ar-SA"/>
        </w:rPr>
      </w:pPr>
      <w:r>
        <w:rPr>
          <w:rFonts w:ascii="Times New Roman" w:eastAsia="Calibri" w:hAnsi="Times New Roman" w:cs="Times New Roman"/>
          <w:kern w:val="0"/>
          <w:sz w:val="28"/>
          <w:szCs w:val="28"/>
          <w:lang w:eastAsia="en-US" w:bidi="ar-SA"/>
        </w:rPr>
        <w:t>розпочати роботу зі складання проєкту бюджету громади на 2025 рік для його розгляду та затвердження у терміни, визначені Бюджетним кодексом України</w:t>
      </w:r>
      <w:r>
        <w:rPr>
          <w:rFonts w:ascii="Times New Roman" w:eastAsia="Times New Roman" w:hAnsi="Times New Roman" w:cs="Times New Roman"/>
          <w:kern w:val="0"/>
          <w:sz w:val="28"/>
          <w:szCs w:val="28"/>
          <w:lang w:eastAsia="ru-RU" w:bidi="ar-SA"/>
        </w:rPr>
        <w:t>;</w:t>
      </w:r>
    </w:p>
    <w:p w14:paraId="29B798B7" w14:textId="77777777" w:rsidR="00783AAA" w:rsidRDefault="006B6B3F" w:rsidP="006B6B3F">
      <w:pPr>
        <w:ind w:firstLine="567"/>
        <w:jc w:val="both"/>
        <w:rPr>
          <w:rFonts w:ascii="Times New Roman" w:eastAsia="Calibri" w:hAnsi="Times New Roman" w:cs="Times New Roman"/>
          <w:kern w:val="0"/>
          <w:sz w:val="28"/>
          <w:szCs w:val="28"/>
          <w:lang w:eastAsia="en-US" w:bidi="ar-SA"/>
        </w:rPr>
      </w:pPr>
      <w:r>
        <w:rPr>
          <w:rFonts w:ascii="Times New Roman" w:eastAsia="Calibri" w:hAnsi="Times New Roman" w:cs="Times New Roman"/>
          <w:kern w:val="0"/>
          <w:sz w:val="28"/>
          <w:szCs w:val="28"/>
          <w:lang w:eastAsia="en-US" w:bidi="ar-SA"/>
        </w:rPr>
        <w:t>опрацювати особливості складання проєктів місцевих бюджетів на 2025 рік, доведені Міністерством фінансів України, проаналізувати положення проєкту Закону України «Про Державний бюджет України на 2025 рік» у частині формування доходів і витрат місцевих бюджетів, міжбюджетних трансфертів з державного бюджету місцевим бюджетам;</w:t>
      </w:r>
    </w:p>
    <w:p w14:paraId="036A5EEE" w14:textId="77777777" w:rsidR="00783AAA" w:rsidRDefault="006B6B3F" w:rsidP="006B6B3F">
      <w:pPr>
        <w:ind w:firstLine="567"/>
        <w:jc w:val="both"/>
        <w:rPr>
          <w:rFonts w:ascii="Times New Roman" w:eastAsia="Calibri" w:hAnsi="Times New Roman" w:cs="Times New Roman"/>
          <w:kern w:val="0"/>
          <w:sz w:val="28"/>
          <w:szCs w:val="28"/>
          <w:lang w:eastAsia="en-US" w:bidi="ar-SA"/>
        </w:rPr>
      </w:pPr>
      <w:r>
        <w:rPr>
          <w:rFonts w:ascii="Times New Roman" w:eastAsia="Calibri" w:hAnsi="Times New Roman" w:cs="Times New Roman"/>
          <w:kern w:val="0"/>
          <w:sz w:val="28"/>
          <w:szCs w:val="28"/>
          <w:lang w:eastAsia="en-US" w:bidi="ar-SA"/>
        </w:rPr>
        <w:t>забезпечити виконання Порядку обміну інформацією між Міністерством фінансів України та учасниками бюджетного процесу на місцевому рівні, затвердженого наказом Міністерства фінансів України від 30 серпня 2021 року № 488, у частині подання Міністерству фінансів України у визначені терміни проєкту бюджету громади та повідомлення про прийняття бюджету громади.</w:t>
      </w:r>
    </w:p>
    <w:p w14:paraId="22C877A7" w14:textId="77777777" w:rsidR="00783AAA" w:rsidRDefault="006B6B3F" w:rsidP="006B6B3F">
      <w:pPr>
        <w:ind w:firstLine="567"/>
        <w:jc w:val="both"/>
        <w:rPr>
          <w:color w:val="000000"/>
        </w:rPr>
      </w:pPr>
      <w:r>
        <w:rPr>
          <w:rFonts w:ascii="Times New Roman" w:eastAsia="Calibri" w:hAnsi="Times New Roman" w:cs="Times New Roman"/>
          <w:color w:val="000000"/>
          <w:kern w:val="0"/>
          <w:sz w:val="28"/>
          <w:szCs w:val="28"/>
          <w:lang w:eastAsia="uk-UA" w:bidi="ar-SA"/>
        </w:rPr>
        <w:t>2. Для формування доходної частини бюджету громади подати департаменту фінансів, бюджету та аудиту міської ради:</w:t>
      </w:r>
    </w:p>
    <w:p w14:paraId="29A07E3F" w14:textId="77777777" w:rsidR="00783AAA" w:rsidRDefault="006B6B3F" w:rsidP="006B6B3F">
      <w:pPr>
        <w:ind w:firstLine="567"/>
        <w:jc w:val="both"/>
        <w:rPr>
          <w:color w:val="000000"/>
        </w:rPr>
      </w:pPr>
      <w:r>
        <w:rPr>
          <w:rFonts w:ascii="Times New Roman" w:eastAsia="Calibri" w:hAnsi="Times New Roman" w:cs="Times New Roman"/>
          <w:color w:val="000000"/>
          <w:kern w:val="0"/>
          <w:sz w:val="28"/>
          <w:szCs w:val="28"/>
          <w:lang w:eastAsia="uk-UA" w:bidi="ar-SA"/>
        </w:rPr>
        <w:t>2.1. Виконавчим органам міської ради, комунальним підприємствам, які відповідно до чинного законодавства контролюють справляння надходжень до бюджету, до 21 жовтня 2024 року розрахунок надходжень відповідних доходів бюджету громади на 2025 рік.</w:t>
      </w:r>
    </w:p>
    <w:p w14:paraId="0D17EE1D" w14:textId="01FE30FB" w:rsidR="00783AAA" w:rsidRDefault="006B6B3F" w:rsidP="006B6B3F">
      <w:pPr>
        <w:ind w:firstLine="567"/>
        <w:jc w:val="both"/>
        <w:rPr>
          <w:color w:val="000000"/>
        </w:rPr>
      </w:pPr>
      <w:r>
        <w:rPr>
          <w:rFonts w:ascii="Times New Roman" w:eastAsia="Calibri" w:hAnsi="Times New Roman" w:cs="Times New Roman"/>
          <w:color w:val="000000"/>
          <w:kern w:val="0"/>
          <w:sz w:val="28"/>
          <w:szCs w:val="28"/>
          <w:lang w:eastAsia="uk-UA" w:bidi="ar-SA"/>
        </w:rPr>
        <w:t>2.2.</w:t>
      </w:r>
      <w:r w:rsidR="00651858">
        <w:rPr>
          <w:rFonts w:ascii="Times New Roman" w:eastAsia="Calibri" w:hAnsi="Times New Roman" w:cs="Times New Roman"/>
          <w:color w:val="000000"/>
          <w:kern w:val="0"/>
          <w:sz w:val="28"/>
          <w:szCs w:val="28"/>
          <w:lang w:eastAsia="uk-UA" w:bidi="ar-SA"/>
        </w:rPr>
        <w:t> </w:t>
      </w:r>
      <w:r>
        <w:rPr>
          <w:rFonts w:ascii="Times New Roman" w:eastAsia="Calibri" w:hAnsi="Times New Roman" w:cs="Times New Roman"/>
          <w:color w:val="000000"/>
          <w:kern w:val="0"/>
          <w:sz w:val="28"/>
          <w:szCs w:val="28"/>
          <w:lang w:eastAsia="uk-UA" w:bidi="ar-SA"/>
        </w:rPr>
        <w:t>Департаменту економічної політики міської ради:</w:t>
      </w:r>
    </w:p>
    <w:p w14:paraId="6A167CFD" w14:textId="77777777" w:rsidR="00783AAA" w:rsidRDefault="006B6B3F" w:rsidP="006B6B3F">
      <w:pPr>
        <w:ind w:firstLine="567"/>
        <w:jc w:val="both"/>
        <w:rPr>
          <w:color w:val="000000"/>
        </w:rPr>
      </w:pPr>
      <w:r>
        <w:rPr>
          <w:rFonts w:ascii="Times New Roman" w:eastAsia="Calibri" w:hAnsi="Times New Roman" w:cs="Times New Roman"/>
          <w:color w:val="000000"/>
          <w:kern w:val="0"/>
          <w:sz w:val="28"/>
          <w:szCs w:val="28"/>
          <w:lang w:eastAsia="en-US" w:bidi="ar-SA"/>
        </w:rPr>
        <w:lastRenderedPageBreak/>
        <w:t>до 01 листопада 2024 року пропозиції щодо обсягу надходжень у 2025 році податку на прибуток підприємств, частини чистого прибутку (доходу) комунальних унітарних підприємств, що вилучається до бюджету;</w:t>
      </w:r>
    </w:p>
    <w:p w14:paraId="7BC5E76C" w14:textId="77777777" w:rsidR="00783AAA" w:rsidRDefault="006B6B3F" w:rsidP="006B6B3F">
      <w:pPr>
        <w:ind w:firstLine="567"/>
        <w:jc w:val="both"/>
        <w:rPr>
          <w:color w:val="000000"/>
        </w:rPr>
      </w:pPr>
      <w:r>
        <w:rPr>
          <w:rFonts w:ascii="Times New Roman" w:eastAsia="Times New Roman" w:hAnsi="Times New Roman" w:cs="Times New Roman"/>
          <w:color w:val="000000"/>
          <w:kern w:val="0"/>
          <w:sz w:val="28"/>
          <w:szCs w:val="28"/>
          <w:lang w:eastAsia="uk-UA" w:bidi="ar-SA"/>
        </w:rPr>
        <w:t xml:space="preserve">до 01 листопада 2024 року </w:t>
      </w:r>
      <w:r>
        <w:rPr>
          <w:rFonts w:ascii="Times New Roman" w:eastAsia="Calibri" w:hAnsi="Times New Roman" w:cs="Times New Roman"/>
          <w:color w:val="000000"/>
          <w:kern w:val="0"/>
          <w:sz w:val="28"/>
          <w:szCs w:val="28"/>
          <w:shd w:val="clear" w:color="auto" w:fill="FFFFFF"/>
          <w:lang w:eastAsia="en-US" w:bidi="ar-SA"/>
        </w:rPr>
        <w:t>інформацію про соціально-економічний стан громади у 2024 році і прогноз його розвитку на наступний бюджетний період для включення відповідних розрахунків до проєкту бюджету громади на 2025 рік та пояснювальної записки до нього.</w:t>
      </w:r>
    </w:p>
    <w:p w14:paraId="724C218D" w14:textId="7CEF54F9" w:rsidR="00783AAA" w:rsidRDefault="006B6B3F" w:rsidP="006B6B3F">
      <w:pPr>
        <w:ind w:firstLine="567"/>
        <w:jc w:val="both"/>
        <w:rPr>
          <w:color w:val="000000"/>
        </w:rPr>
      </w:pPr>
      <w:r>
        <w:rPr>
          <w:rFonts w:ascii="Times New Roman" w:eastAsia="Calibri" w:hAnsi="Times New Roman" w:cs="Times New Roman"/>
          <w:color w:val="000000"/>
          <w:kern w:val="0"/>
          <w:sz w:val="28"/>
          <w:szCs w:val="28"/>
          <w:lang w:eastAsia="uk-UA" w:bidi="ar-SA"/>
        </w:rPr>
        <w:t>3. Департаменту фінансів, бюджету та аудиту міської ради звернутися</w:t>
      </w:r>
      <w:r w:rsidR="00651858">
        <w:rPr>
          <w:rFonts w:ascii="Times New Roman" w:eastAsia="Calibri" w:hAnsi="Times New Roman" w:cs="Times New Roman"/>
          <w:color w:val="000000"/>
          <w:kern w:val="0"/>
          <w:sz w:val="28"/>
          <w:szCs w:val="28"/>
          <w:lang w:eastAsia="uk-UA" w:bidi="ar-SA"/>
        </w:rPr>
        <w:t> </w:t>
      </w:r>
      <w:r>
        <w:rPr>
          <w:rFonts w:ascii="Times New Roman" w:eastAsia="Calibri" w:hAnsi="Times New Roman" w:cs="Times New Roman"/>
          <w:color w:val="000000"/>
          <w:kern w:val="0"/>
          <w:sz w:val="28"/>
          <w:szCs w:val="28"/>
          <w:lang w:eastAsia="uk-UA" w:bidi="ar-SA"/>
        </w:rPr>
        <w:t>до:</w:t>
      </w:r>
    </w:p>
    <w:p w14:paraId="6DB02039" w14:textId="77777777" w:rsidR="00783AAA" w:rsidRDefault="006B6B3F" w:rsidP="006B6B3F">
      <w:pPr>
        <w:ind w:firstLine="567"/>
        <w:jc w:val="both"/>
        <w:rPr>
          <w:color w:val="000000"/>
        </w:rPr>
      </w:pPr>
      <w:r>
        <w:rPr>
          <w:rFonts w:ascii="Times New Roman" w:eastAsia="Calibri" w:hAnsi="Times New Roman" w:cs="Times New Roman"/>
          <w:color w:val="000000"/>
          <w:kern w:val="0"/>
          <w:sz w:val="28"/>
          <w:szCs w:val="28"/>
          <w:lang w:eastAsia="uk-UA" w:bidi="ar-SA"/>
        </w:rPr>
        <w:t xml:space="preserve">3.1. Головного управління Державної податкової служби у Волинській області, Державної екологічної інспекції у Волинській області, Поліського лісового офісу ДСГП «Ліси України» про надання попередніх розрахунків доходів на 2025 рік, контроль за справлянням яких здійснюється згаданими вище органами та які зараховуються до бюджету громади, для їх урахування у проєкті рішення про бюджет Луцької міської територіальної громади; </w:t>
      </w:r>
    </w:p>
    <w:p w14:paraId="18D10A3E" w14:textId="77777777" w:rsidR="00783AAA" w:rsidRDefault="006B6B3F" w:rsidP="006B6B3F">
      <w:pPr>
        <w:ind w:firstLine="567"/>
        <w:jc w:val="both"/>
        <w:rPr>
          <w:color w:val="000000"/>
        </w:rPr>
      </w:pPr>
      <w:r>
        <w:rPr>
          <w:rFonts w:ascii="Times New Roman" w:eastAsia="Calibri" w:hAnsi="Times New Roman" w:cs="Times New Roman"/>
          <w:color w:val="000000"/>
          <w:kern w:val="0"/>
          <w:sz w:val="28"/>
          <w:szCs w:val="28"/>
          <w:lang w:eastAsia="en-US" w:bidi="ar-SA"/>
        </w:rPr>
        <w:t>3.2. </w:t>
      </w:r>
      <w:r>
        <w:rPr>
          <w:rFonts w:ascii="Times New Roman" w:eastAsia="Calibri" w:hAnsi="Times New Roman" w:cs="Times New Roman"/>
          <w:color w:val="000000"/>
          <w:kern w:val="0"/>
          <w:sz w:val="28"/>
          <w:szCs w:val="28"/>
          <w:lang w:eastAsia="uk-UA" w:bidi="ar-SA"/>
        </w:rPr>
        <w:t xml:space="preserve">Головного управління Державної податкової служби у Волинській області про отримання: </w:t>
      </w:r>
    </w:p>
    <w:p w14:paraId="2682B6C7" w14:textId="77777777" w:rsidR="00783AAA" w:rsidRDefault="006B6B3F" w:rsidP="006B6B3F">
      <w:pPr>
        <w:ind w:firstLine="567"/>
        <w:jc w:val="both"/>
        <w:rPr>
          <w:color w:val="000000"/>
        </w:rPr>
      </w:pPr>
      <w:r>
        <w:rPr>
          <w:rFonts w:ascii="Times New Roman" w:eastAsia="Times New Roman" w:hAnsi="Times New Roman" w:cs="Times New Roman"/>
          <w:color w:val="000000"/>
          <w:kern w:val="0"/>
          <w:sz w:val="28"/>
          <w:szCs w:val="28"/>
          <w:lang w:eastAsia="uk-UA" w:bidi="ar-SA"/>
        </w:rPr>
        <w:t>очікуваних у 2024 році та прогнозних надходжень у 2025 році в розрізі податків і зборів, що зараховуються до бюджету Луцької міської територіальної громади, з аргументованими поясненнями до них та аналізом основних тенденцій</w:t>
      </w:r>
      <w:r>
        <w:rPr>
          <w:rFonts w:ascii="Times New Roman" w:eastAsia="Calibri" w:hAnsi="Times New Roman" w:cs="Times New Roman"/>
          <w:color w:val="000000"/>
          <w:kern w:val="0"/>
          <w:sz w:val="28"/>
          <w:szCs w:val="28"/>
          <w:lang w:eastAsia="en-US" w:bidi="ar-SA"/>
        </w:rPr>
        <w:t>;</w:t>
      </w:r>
    </w:p>
    <w:p w14:paraId="7FAACA5A" w14:textId="77777777" w:rsidR="00783AAA" w:rsidRDefault="006B6B3F" w:rsidP="006B6B3F">
      <w:pPr>
        <w:ind w:firstLine="567"/>
        <w:jc w:val="both"/>
        <w:rPr>
          <w:color w:val="000000"/>
        </w:rPr>
      </w:pPr>
      <w:r>
        <w:rPr>
          <w:rFonts w:ascii="Times New Roman" w:eastAsia="Calibri" w:hAnsi="Times New Roman" w:cs="Times New Roman"/>
          <w:color w:val="000000"/>
          <w:kern w:val="0"/>
          <w:sz w:val="28"/>
          <w:szCs w:val="28"/>
          <w:lang w:eastAsia="uk-UA" w:bidi="ar-SA"/>
        </w:rPr>
        <w:t xml:space="preserve">очікуваного у 2024 році та прогнозованого на 2025 рік обсягу заборгованості за податками і зборами, що зараховуються до бюджету </w:t>
      </w:r>
      <w:r>
        <w:rPr>
          <w:rFonts w:ascii="Times New Roman" w:eastAsia="Times New Roman" w:hAnsi="Times New Roman" w:cs="Times New Roman"/>
          <w:color w:val="000000"/>
          <w:kern w:val="0"/>
          <w:sz w:val="28"/>
          <w:szCs w:val="28"/>
          <w:lang w:eastAsia="uk-UA" w:bidi="ar-SA"/>
        </w:rPr>
        <w:t>Луцької міської територіальної громади</w:t>
      </w:r>
      <w:r>
        <w:rPr>
          <w:rFonts w:ascii="Times New Roman" w:eastAsia="Calibri" w:hAnsi="Times New Roman" w:cs="Times New Roman"/>
          <w:color w:val="000000"/>
          <w:kern w:val="0"/>
          <w:sz w:val="28"/>
          <w:szCs w:val="28"/>
          <w:lang w:eastAsia="uk-UA" w:bidi="ar-SA"/>
        </w:rPr>
        <w:t>, а також обсягів податкового боргу, який планується погасити за рахунок вжиття заходів з підвищення платіжної дисципліни платників податків у розрізі видів податків та засобів примусового стягнення.</w:t>
      </w:r>
    </w:p>
    <w:p w14:paraId="5621EBA2" w14:textId="77777777" w:rsidR="00783AAA" w:rsidRDefault="006B6B3F" w:rsidP="006B6B3F">
      <w:pPr>
        <w:ind w:firstLine="567"/>
        <w:jc w:val="both"/>
        <w:rPr>
          <w:color w:val="000000"/>
        </w:rPr>
      </w:pPr>
      <w:r>
        <w:rPr>
          <w:rFonts w:ascii="Times New Roman" w:eastAsia="Calibri" w:hAnsi="Times New Roman" w:cs="Times New Roman"/>
          <w:color w:val="000000"/>
          <w:kern w:val="0"/>
          <w:sz w:val="28"/>
          <w:szCs w:val="28"/>
          <w:lang w:eastAsia="uk-UA" w:bidi="ar-SA"/>
        </w:rPr>
        <w:t>4. Головним розпорядникам коштів бюджету громади:</w:t>
      </w:r>
    </w:p>
    <w:p w14:paraId="6E599950" w14:textId="77777777" w:rsidR="00783AAA" w:rsidRDefault="006B6B3F" w:rsidP="006B6B3F">
      <w:pPr>
        <w:ind w:firstLine="567"/>
        <w:jc w:val="both"/>
      </w:pPr>
      <w:r>
        <w:rPr>
          <w:rFonts w:ascii="Times New Roman" w:eastAsia="Calibri" w:hAnsi="Times New Roman" w:cs="Times New Roman"/>
          <w:color w:val="000000"/>
          <w:kern w:val="0"/>
          <w:sz w:val="28"/>
          <w:szCs w:val="28"/>
          <w:lang w:eastAsia="en-US" w:bidi="ar-SA"/>
        </w:rPr>
        <w:t xml:space="preserve">4.1. Розпочати роботу з формування бюджетних запитів на 2025 рік </w:t>
      </w:r>
      <w:r>
        <w:rPr>
          <w:rFonts w:ascii="Times New Roman" w:eastAsia="Calibri" w:hAnsi="Times New Roman" w:cs="Times New Roman"/>
          <w:kern w:val="0"/>
          <w:sz w:val="28"/>
          <w:szCs w:val="28"/>
          <w:lang w:eastAsia="en-US" w:bidi="ar-SA"/>
        </w:rPr>
        <w:t xml:space="preserve">відповідно до форм бюджетних запитів, визначених наказом Міністерства фінансів України від 17 липня 2015 року № 648, зі змінами. </w:t>
      </w:r>
    </w:p>
    <w:p w14:paraId="7E5B8EBD" w14:textId="77777777" w:rsidR="00783AAA" w:rsidRDefault="006B6B3F" w:rsidP="006B6B3F">
      <w:pPr>
        <w:ind w:firstLine="567"/>
        <w:jc w:val="both"/>
        <w:rPr>
          <w:rFonts w:ascii="Times New Roman" w:eastAsia="Calibri" w:hAnsi="Times New Roman" w:cs="Times New Roman"/>
          <w:color w:val="000000"/>
          <w:kern w:val="0"/>
          <w:sz w:val="28"/>
          <w:szCs w:val="28"/>
          <w:lang w:eastAsia="uk-UA" w:bidi="ar-SA"/>
        </w:rPr>
      </w:pPr>
      <w:r>
        <w:rPr>
          <w:rFonts w:ascii="Times New Roman" w:eastAsia="Calibri" w:hAnsi="Times New Roman" w:cs="Times New Roman"/>
          <w:color w:val="000000"/>
          <w:kern w:val="0"/>
          <w:sz w:val="28"/>
          <w:szCs w:val="28"/>
          <w:lang w:eastAsia="uk-UA" w:bidi="ar-SA"/>
        </w:rPr>
        <w:t>4.2. При складанні пропозицій до проєкту бюджету громади на 2025 рік в умовах очікуваного скорочення фінансових ресурсів бюджету громади врахувати необхідність спрямування наявних коштів на пріоритетні напрямки, насамперед на оплату праці працівників бюджетних установ, здійснення розрахунків за спожиті енергоносії та комунальні послуги, а також на витрати, пов’язані із необхідністю забезпечення функціонування установ і закладів бюджетної сфери, надання ними відповідних послуг.</w:t>
      </w:r>
    </w:p>
    <w:p w14:paraId="7142CBC8" w14:textId="77777777" w:rsidR="007410C0" w:rsidRDefault="006B6B3F" w:rsidP="006B6B3F">
      <w:pPr>
        <w:ind w:firstLine="567"/>
        <w:jc w:val="both"/>
        <w:rPr>
          <w:rFonts w:ascii="Times New Roman" w:eastAsia="Calibri" w:hAnsi="Times New Roman" w:cs="Times New Roman"/>
          <w:color w:val="000000"/>
          <w:kern w:val="0"/>
          <w:sz w:val="28"/>
          <w:szCs w:val="28"/>
          <w:lang w:eastAsia="uk-UA" w:bidi="ar-SA"/>
        </w:rPr>
      </w:pPr>
      <w:r>
        <w:rPr>
          <w:rFonts w:ascii="Times New Roman" w:eastAsia="Calibri" w:hAnsi="Times New Roman" w:cs="Times New Roman"/>
          <w:color w:val="000000"/>
          <w:kern w:val="0"/>
          <w:sz w:val="28"/>
          <w:szCs w:val="28"/>
          <w:lang w:eastAsia="uk-UA" w:bidi="ar-SA"/>
        </w:rPr>
        <w:t>4.3. Узяти під особистий контроль питання збільшення штатної чисельності у підпорядкованих установах і закладах, оплата праці яких здійснюється за рахунок коштів бюджету громади</w:t>
      </w:r>
      <w:r w:rsidR="007410C0">
        <w:rPr>
          <w:rFonts w:ascii="Times New Roman" w:eastAsia="Calibri" w:hAnsi="Times New Roman" w:cs="Times New Roman"/>
          <w:color w:val="000000"/>
          <w:kern w:val="0"/>
          <w:sz w:val="28"/>
          <w:szCs w:val="28"/>
          <w:lang w:eastAsia="uk-UA" w:bidi="ar-SA"/>
        </w:rPr>
        <w:t>.</w:t>
      </w:r>
    </w:p>
    <w:p w14:paraId="197FF275" w14:textId="760DDBF9" w:rsidR="00783AAA" w:rsidRDefault="007410C0" w:rsidP="006B6B3F">
      <w:pPr>
        <w:ind w:firstLine="567"/>
        <w:jc w:val="both"/>
        <w:rPr>
          <w:rFonts w:ascii="Times New Roman" w:eastAsia="Calibri" w:hAnsi="Times New Roman" w:cs="Times New Roman"/>
          <w:color w:val="000000"/>
          <w:kern w:val="0"/>
          <w:sz w:val="28"/>
          <w:szCs w:val="28"/>
          <w:lang w:eastAsia="uk-UA" w:bidi="ar-SA"/>
        </w:rPr>
      </w:pPr>
      <w:r>
        <w:rPr>
          <w:rFonts w:ascii="Times New Roman" w:eastAsia="Calibri" w:hAnsi="Times New Roman" w:cs="Times New Roman"/>
          <w:color w:val="000000"/>
          <w:kern w:val="0"/>
          <w:sz w:val="28"/>
          <w:szCs w:val="28"/>
          <w:lang w:eastAsia="uk-UA" w:bidi="ar-SA"/>
        </w:rPr>
        <w:t>В</w:t>
      </w:r>
      <w:r w:rsidR="006B6B3F">
        <w:rPr>
          <w:rFonts w:ascii="Times New Roman" w:eastAsia="Calibri" w:hAnsi="Times New Roman" w:cs="Times New Roman"/>
          <w:color w:val="000000"/>
          <w:kern w:val="0"/>
          <w:sz w:val="28"/>
          <w:szCs w:val="28"/>
          <w:lang w:eastAsia="uk-UA" w:bidi="ar-SA"/>
        </w:rPr>
        <w:t>ведення протягом 2025</w:t>
      </w:r>
      <w:r w:rsidR="00651858">
        <w:rPr>
          <w:rFonts w:ascii="Times New Roman" w:eastAsia="Calibri" w:hAnsi="Times New Roman" w:cs="Times New Roman"/>
          <w:color w:val="000000"/>
          <w:kern w:val="0"/>
          <w:sz w:val="28"/>
          <w:szCs w:val="28"/>
          <w:lang w:eastAsia="uk-UA" w:bidi="ar-SA"/>
        </w:rPr>
        <w:t> </w:t>
      </w:r>
      <w:r w:rsidR="006B6B3F">
        <w:rPr>
          <w:rFonts w:ascii="Times New Roman" w:eastAsia="Calibri" w:hAnsi="Times New Roman" w:cs="Times New Roman"/>
          <w:color w:val="000000"/>
          <w:kern w:val="0"/>
          <w:sz w:val="28"/>
          <w:szCs w:val="28"/>
          <w:lang w:eastAsia="uk-UA" w:bidi="ar-SA"/>
        </w:rPr>
        <w:t xml:space="preserve">року додаткових посад здійснювати лише у межах бюджетних призначень, </w:t>
      </w:r>
      <w:r w:rsidR="006B6B3F" w:rsidRPr="007410C0">
        <w:rPr>
          <w:rFonts w:ascii="Times New Roman" w:eastAsia="Calibri" w:hAnsi="Times New Roman" w:cs="Times New Roman"/>
          <w:kern w:val="0"/>
          <w:sz w:val="28"/>
          <w:szCs w:val="28"/>
          <w:lang w:eastAsia="uk-UA" w:bidi="ar-SA"/>
        </w:rPr>
        <w:t xml:space="preserve">передбачених головному розпоряднику </w:t>
      </w:r>
      <w:r w:rsidR="006B6B3F">
        <w:rPr>
          <w:rFonts w:ascii="Times New Roman" w:eastAsia="Calibri" w:hAnsi="Times New Roman" w:cs="Times New Roman"/>
          <w:color w:val="000000"/>
          <w:kern w:val="0"/>
          <w:sz w:val="28"/>
          <w:szCs w:val="28"/>
          <w:lang w:eastAsia="uk-UA" w:bidi="ar-SA"/>
        </w:rPr>
        <w:t>коштів в бюджеті громади, або у виняткових обґрунтованих випадках, за погодженням з профільним заступник</w:t>
      </w:r>
      <w:r w:rsidR="005F2637">
        <w:rPr>
          <w:rFonts w:ascii="Times New Roman" w:eastAsia="Calibri" w:hAnsi="Times New Roman" w:cs="Times New Roman"/>
          <w:color w:val="000000"/>
          <w:kern w:val="0"/>
          <w:sz w:val="28"/>
          <w:szCs w:val="28"/>
          <w:lang w:eastAsia="uk-UA" w:bidi="ar-SA"/>
        </w:rPr>
        <w:t>ом</w:t>
      </w:r>
      <w:r w:rsidR="006B6B3F">
        <w:rPr>
          <w:rFonts w:ascii="Times New Roman" w:eastAsia="Calibri" w:hAnsi="Times New Roman" w:cs="Times New Roman"/>
          <w:color w:val="000000"/>
          <w:kern w:val="0"/>
          <w:sz w:val="28"/>
          <w:szCs w:val="28"/>
          <w:lang w:eastAsia="uk-UA" w:bidi="ar-SA"/>
        </w:rPr>
        <w:t xml:space="preserve"> міського голови.</w:t>
      </w:r>
    </w:p>
    <w:p w14:paraId="5C85277A" w14:textId="77777777" w:rsidR="00783AAA" w:rsidRDefault="006B6B3F" w:rsidP="006B6B3F">
      <w:pPr>
        <w:ind w:firstLine="567"/>
        <w:jc w:val="both"/>
        <w:rPr>
          <w:color w:val="000000"/>
        </w:rPr>
      </w:pPr>
      <w:r>
        <w:rPr>
          <w:rFonts w:ascii="Times New Roman" w:eastAsia="Calibri" w:hAnsi="Times New Roman" w:cs="Times New Roman"/>
          <w:color w:val="000000"/>
          <w:kern w:val="0"/>
          <w:sz w:val="28"/>
          <w:szCs w:val="28"/>
          <w:lang w:eastAsia="uk-UA" w:bidi="ar-SA"/>
        </w:rPr>
        <w:lastRenderedPageBreak/>
        <w:t>4.4.</w:t>
      </w:r>
      <w:r>
        <w:t> </w:t>
      </w:r>
      <w:r>
        <w:rPr>
          <w:rFonts w:ascii="Times New Roman" w:eastAsia="Calibri" w:hAnsi="Times New Roman" w:cs="Times New Roman"/>
          <w:color w:val="000000"/>
          <w:kern w:val="0"/>
          <w:sz w:val="28"/>
          <w:szCs w:val="28"/>
          <w:lang w:eastAsia="uk-UA" w:bidi="ar-SA"/>
        </w:rPr>
        <w:t>Провести аудит стану реалізації інвестиційних проєктів та подати разом з бюджетним запитом перелік першочергових об'єктів, які планується завершити у 2025 році, сформований у порядку пріоритетності.</w:t>
      </w:r>
    </w:p>
    <w:p w14:paraId="7B485D44" w14:textId="77777777" w:rsidR="00783AAA" w:rsidRDefault="006B6B3F" w:rsidP="006B6B3F">
      <w:pPr>
        <w:ind w:firstLine="567"/>
        <w:jc w:val="both"/>
        <w:rPr>
          <w:color w:val="000000"/>
        </w:rPr>
      </w:pPr>
      <w:r>
        <w:rPr>
          <w:rFonts w:ascii="Times New Roman" w:eastAsia="Calibri" w:hAnsi="Times New Roman" w:cs="Times New Roman"/>
          <w:color w:val="000000"/>
          <w:kern w:val="0"/>
          <w:sz w:val="28"/>
          <w:szCs w:val="28"/>
          <w:lang w:eastAsia="uk-UA" w:bidi="ar-SA"/>
        </w:rPr>
        <w:t>4.5. Проаналізувати стан реалізації місцевих програм, термін дії яких закінчується у 2024 році</w:t>
      </w:r>
      <w:r>
        <w:rPr>
          <w:rFonts w:ascii="Times New Roman" w:eastAsia="Calibri" w:hAnsi="Times New Roman" w:cs="Times New Roman"/>
          <w:color w:val="000000"/>
          <w:kern w:val="0"/>
          <w:sz w:val="28"/>
          <w:szCs w:val="28"/>
          <w:lang w:eastAsia="en-US" w:bidi="ar-SA"/>
        </w:rPr>
        <w:t>, у разі потреби, підготувати проєкти відповідних нормативних документів і забезпечити їх подання до 21 жовтня 2024 року для проведення експертизи департаменту економічної політики та департаменту фінансів, бюджету та аудиту міської ради.</w:t>
      </w:r>
    </w:p>
    <w:p w14:paraId="222EF3C3" w14:textId="77777777" w:rsidR="00783AAA" w:rsidRDefault="006B6B3F" w:rsidP="006B6B3F">
      <w:pPr>
        <w:ind w:firstLine="567"/>
        <w:jc w:val="both"/>
        <w:rPr>
          <w:color w:val="000000"/>
        </w:rPr>
      </w:pPr>
      <w:r>
        <w:rPr>
          <w:rFonts w:ascii="Times New Roman" w:eastAsia="Calibri" w:hAnsi="Times New Roman" w:cs="Times New Roman"/>
          <w:color w:val="000000"/>
          <w:kern w:val="0"/>
          <w:sz w:val="28"/>
          <w:szCs w:val="28"/>
          <w:lang w:eastAsia="uk-UA" w:bidi="ar-SA"/>
        </w:rPr>
        <w:t>4.6. Подати в департамент фінансів, бюджету та аудиту міської ради до 21 жовтня 2024 року:</w:t>
      </w:r>
    </w:p>
    <w:p w14:paraId="7E4A55A1" w14:textId="77777777" w:rsidR="00783AAA" w:rsidRDefault="006B6B3F" w:rsidP="006B6B3F">
      <w:pPr>
        <w:ind w:firstLine="567"/>
        <w:jc w:val="both"/>
        <w:rPr>
          <w:rFonts w:ascii="Times New Roman" w:eastAsia="Calibri" w:hAnsi="Times New Roman" w:cs="Times New Roman"/>
          <w:color w:val="000000"/>
          <w:kern w:val="0"/>
          <w:sz w:val="28"/>
          <w:szCs w:val="28"/>
          <w:lang w:eastAsia="en-US" w:bidi="ar-SA"/>
        </w:rPr>
      </w:pPr>
      <w:r>
        <w:rPr>
          <w:rFonts w:ascii="Times New Roman" w:eastAsia="Calibri" w:hAnsi="Times New Roman" w:cs="Times New Roman"/>
          <w:color w:val="000000"/>
          <w:kern w:val="0"/>
          <w:sz w:val="28"/>
          <w:szCs w:val="28"/>
          <w:lang w:eastAsia="uk-UA" w:bidi="ar-SA"/>
        </w:rPr>
        <w:t xml:space="preserve">за доведеними формами детальні розрахунки видатків з необхідними вичерпними обґрунтуваннями на 2025 рік </w:t>
      </w:r>
      <w:r>
        <w:rPr>
          <w:rFonts w:ascii="Times New Roman" w:eastAsia="Calibri" w:hAnsi="Times New Roman" w:cs="Times New Roman"/>
          <w:color w:val="000000"/>
          <w:kern w:val="0"/>
          <w:sz w:val="28"/>
          <w:szCs w:val="28"/>
          <w:lang w:eastAsia="en-US" w:bidi="ar-SA"/>
        </w:rPr>
        <w:t xml:space="preserve">з урахуванням особливостей складання розрахунків до проєктів бюджетів на 2025 рік; </w:t>
      </w:r>
    </w:p>
    <w:p w14:paraId="04C400DF" w14:textId="77777777" w:rsidR="00783AAA" w:rsidRDefault="006B6B3F" w:rsidP="006B6B3F">
      <w:pPr>
        <w:ind w:firstLine="567"/>
        <w:jc w:val="both"/>
        <w:rPr>
          <w:color w:val="000000"/>
        </w:rPr>
      </w:pPr>
      <w:r>
        <w:rPr>
          <w:rFonts w:ascii="Times New Roman" w:eastAsia="Calibri" w:hAnsi="Times New Roman" w:cs="Times New Roman"/>
          <w:color w:val="000000"/>
          <w:kern w:val="0"/>
          <w:sz w:val="28"/>
          <w:szCs w:val="28"/>
          <w:lang w:eastAsia="uk-UA" w:bidi="ar-SA"/>
        </w:rPr>
        <w:t>перелік місцевих програм, фінансування яких у 2025 році передбачається за рахунок коштів бюджету громади, із зазначенням обсягів видатків, необхідних для їх виконання;</w:t>
      </w:r>
    </w:p>
    <w:p w14:paraId="6E621665" w14:textId="77777777" w:rsidR="00783AAA" w:rsidRDefault="006B6B3F" w:rsidP="006B6B3F">
      <w:pPr>
        <w:ind w:firstLine="567"/>
        <w:jc w:val="both"/>
        <w:rPr>
          <w:color w:val="000000"/>
        </w:rPr>
      </w:pPr>
      <w:r>
        <w:rPr>
          <w:rFonts w:ascii="Times New Roman" w:eastAsia="Calibri" w:hAnsi="Times New Roman" w:cs="Times New Roman"/>
          <w:color w:val="000000"/>
          <w:kern w:val="0"/>
          <w:sz w:val="28"/>
          <w:szCs w:val="28"/>
          <w:lang w:eastAsia="uk-UA" w:bidi="ar-SA"/>
        </w:rPr>
        <w:t>інформацію щодо переліку проєктів міжнародної технічної допомоги, які будуть реалізуватися у 2025 році, обсягів грантових коштів та сум співфінансування з бюджету громади, необхідних на їх реалізацію;</w:t>
      </w:r>
    </w:p>
    <w:p w14:paraId="4402010D" w14:textId="77777777" w:rsidR="00783AAA" w:rsidRDefault="006B6B3F" w:rsidP="006B6B3F">
      <w:pPr>
        <w:ind w:firstLine="567"/>
        <w:jc w:val="both"/>
        <w:rPr>
          <w:color w:val="000000"/>
        </w:rPr>
      </w:pPr>
      <w:r>
        <w:rPr>
          <w:rFonts w:ascii="Times New Roman" w:eastAsia="Calibri" w:hAnsi="Times New Roman" w:cs="Times New Roman"/>
          <w:color w:val="000000"/>
          <w:kern w:val="0"/>
          <w:sz w:val="28"/>
          <w:szCs w:val="28"/>
          <w:lang w:eastAsia="uk-UA" w:bidi="ar-SA"/>
        </w:rPr>
        <w:t>інформацію щодо обсягу залучених кредитних та грантових коштів, сум співфінансування з бюджету громади;</w:t>
      </w:r>
    </w:p>
    <w:p w14:paraId="1BEF19FB" w14:textId="77777777" w:rsidR="00783AAA" w:rsidRDefault="006B6B3F" w:rsidP="006B6B3F">
      <w:pPr>
        <w:ind w:firstLine="567"/>
        <w:jc w:val="both"/>
        <w:rPr>
          <w:color w:val="000000"/>
        </w:rPr>
      </w:pPr>
      <w:r>
        <w:rPr>
          <w:rFonts w:ascii="Times New Roman" w:eastAsia="Calibri" w:hAnsi="Times New Roman" w:cs="Times New Roman"/>
          <w:color w:val="000000"/>
          <w:kern w:val="0"/>
          <w:sz w:val="28"/>
          <w:szCs w:val="28"/>
          <w:lang w:eastAsia="uk-UA" w:bidi="ar-SA"/>
        </w:rPr>
        <w:t>інформацію про виконання показників видатків у поточному році та за два попередні бюджетні періоди.</w:t>
      </w:r>
    </w:p>
    <w:p w14:paraId="3EC465E2" w14:textId="77777777" w:rsidR="00783AAA" w:rsidRDefault="006B6B3F" w:rsidP="006B6B3F">
      <w:pPr>
        <w:ind w:firstLine="567"/>
        <w:jc w:val="both"/>
      </w:pPr>
      <w:r>
        <w:rPr>
          <w:rFonts w:ascii="Times New Roman" w:eastAsia="Calibri" w:hAnsi="Times New Roman" w:cs="Times New Roman"/>
          <w:color w:val="000000"/>
          <w:kern w:val="0"/>
          <w:sz w:val="28"/>
          <w:szCs w:val="28"/>
          <w:lang w:eastAsia="uk-UA" w:bidi="ar-SA"/>
        </w:rPr>
        <w:t xml:space="preserve">4.7. При формуванні показників проєкту бюджету на </w:t>
      </w:r>
      <w:r>
        <w:rPr>
          <w:rFonts w:ascii="Times New Roman" w:eastAsia="Calibri" w:hAnsi="Times New Roman" w:cs="Times New Roman"/>
          <w:kern w:val="0"/>
          <w:sz w:val="28"/>
          <w:szCs w:val="28"/>
          <w:lang w:eastAsia="uk-UA" w:bidi="ar-SA"/>
        </w:rPr>
        <w:t xml:space="preserve">2025 рік </w:t>
      </w:r>
      <w:r>
        <w:rPr>
          <w:rFonts w:ascii="Times New Roman" w:eastAsia="Calibri" w:hAnsi="Times New Roman" w:cs="Times New Roman"/>
          <w:color w:val="000000"/>
          <w:kern w:val="0"/>
          <w:sz w:val="28"/>
          <w:szCs w:val="28"/>
          <w:lang w:eastAsia="uk-UA" w:bidi="ar-SA"/>
        </w:rPr>
        <w:t xml:space="preserve">урахувати Методичні рекомендації щодо впровадження та застосування гендерного підходу в бюджетному процесі, затверджені </w:t>
      </w:r>
      <w:r>
        <w:rPr>
          <w:rFonts w:ascii="Times New Roman" w:eastAsia="Calibri" w:hAnsi="Times New Roman" w:cs="Times New Roman"/>
          <w:kern w:val="0"/>
          <w:sz w:val="28"/>
          <w:szCs w:val="28"/>
          <w:lang w:eastAsia="uk-UA" w:bidi="ar-SA"/>
        </w:rPr>
        <w:t>наказом Міністерства фінансів України від 02 січня 2019 року № 1.</w:t>
      </w:r>
    </w:p>
    <w:p w14:paraId="0F8575AF" w14:textId="77777777" w:rsidR="00783AAA" w:rsidRDefault="006B6B3F" w:rsidP="006B6B3F">
      <w:pPr>
        <w:ind w:firstLine="567"/>
        <w:jc w:val="both"/>
        <w:rPr>
          <w:color w:val="000000"/>
        </w:rPr>
      </w:pPr>
      <w:r>
        <w:rPr>
          <w:rFonts w:ascii="Times New Roman" w:eastAsia="Times New Roman" w:hAnsi="Times New Roman" w:cs="Times New Roman"/>
          <w:bCs/>
          <w:color w:val="000000"/>
          <w:kern w:val="0"/>
          <w:sz w:val="28"/>
          <w:szCs w:val="28"/>
          <w:lang w:eastAsia="uk-UA" w:bidi="ar-SA"/>
        </w:rPr>
        <w:t>4.8. В</w:t>
      </w:r>
      <w:r>
        <w:rPr>
          <w:rFonts w:ascii="Times New Roman" w:eastAsia="Times New Roman" w:hAnsi="Times New Roman" w:cs="Times New Roman"/>
          <w:bCs/>
          <w:color w:val="000000"/>
          <w:kern w:val="0"/>
          <w:sz w:val="28"/>
          <w:szCs w:val="28"/>
          <w:shd w:val="clear" w:color="auto" w:fill="FFFFFF"/>
          <w:lang w:eastAsia="ru-RU" w:bidi="ar-SA"/>
        </w:rPr>
        <w:t xml:space="preserve">ідповідно до вимог статті 28 Бюджетного кодексу України не пізніше ніж через три робочі дні після подання міській раді проєкту рішення про бюджет громади на 2025 рік розмістити бюджетні запити на своїх </w:t>
      </w:r>
      <w:r>
        <w:rPr>
          <w:rFonts w:ascii="Times New Roman" w:eastAsia="Times New Roman" w:hAnsi="Times New Roman" w:cs="Times New Roman"/>
          <w:bCs/>
          <w:color w:val="000000"/>
          <w:kern w:val="0"/>
          <w:sz w:val="28"/>
          <w:szCs w:val="28"/>
          <w:lang w:eastAsia="ru-RU" w:bidi="ar-SA"/>
        </w:rPr>
        <w:t xml:space="preserve">офіційних сайтах та </w:t>
      </w:r>
      <w:r>
        <w:rPr>
          <w:rFonts w:ascii="Times New Roman" w:eastAsia="Calibri" w:hAnsi="Times New Roman" w:cs="Times New Roman"/>
          <w:kern w:val="0"/>
          <w:sz w:val="28"/>
          <w:szCs w:val="28"/>
          <w:lang w:eastAsia="en-US" w:bidi="ar-SA"/>
        </w:rPr>
        <w:t>забезпечити виконання Порядку обміну інформацією між Міністерством фінансів України та учасниками бюджетного процесу на місцевому рівні, затвердженого наказом Міністерства фінансів України від 30 серпня 2021 року № 488, у частині подання бюджетних запитів на 2025 рік Міністерству фінансів України</w:t>
      </w:r>
      <w:r>
        <w:rPr>
          <w:rFonts w:ascii="Times New Roman" w:eastAsia="Times New Roman" w:hAnsi="Times New Roman" w:cs="Times New Roman"/>
          <w:bCs/>
          <w:color w:val="000000"/>
          <w:kern w:val="0"/>
          <w:sz w:val="28"/>
          <w:szCs w:val="28"/>
          <w:lang w:eastAsia="ru-RU" w:bidi="ar-SA"/>
        </w:rPr>
        <w:t>.</w:t>
      </w:r>
    </w:p>
    <w:p w14:paraId="0E00613E" w14:textId="77777777" w:rsidR="00783AAA" w:rsidRDefault="006B6B3F" w:rsidP="006B6B3F">
      <w:pPr>
        <w:ind w:firstLine="567"/>
        <w:jc w:val="both"/>
        <w:rPr>
          <w:color w:val="000000"/>
        </w:rPr>
      </w:pPr>
      <w:r>
        <w:rPr>
          <w:rFonts w:ascii="Times New Roman" w:eastAsia="Calibri" w:hAnsi="Times New Roman" w:cs="Times New Roman"/>
          <w:color w:val="000000"/>
          <w:kern w:val="0"/>
          <w:sz w:val="28"/>
          <w:szCs w:val="28"/>
          <w:lang w:eastAsia="uk-UA" w:bidi="ar-SA"/>
        </w:rPr>
        <w:t>5. Встановити, що головні розпорядники бюджетних коштів несуть відповідальність за своєчасність, достовірність та зміст поданих департаменту фінансів, бюджету та аудита міської ради розрахунків видатків до проєкту бюджету громади на 2025 рік.</w:t>
      </w:r>
    </w:p>
    <w:p w14:paraId="3F9F3082" w14:textId="77777777" w:rsidR="00783AAA" w:rsidRDefault="006B6B3F" w:rsidP="006B6B3F">
      <w:pPr>
        <w:ind w:firstLine="567"/>
        <w:jc w:val="both"/>
        <w:rPr>
          <w:color w:val="000000"/>
        </w:rPr>
      </w:pPr>
      <w:r>
        <w:rPr>
          <w:rFonts w:ascii="Times New Roman" w:eastAsia="Calibri" w:hAnsi="Times New Roman" w:cs="Times New Roman"/>
          <w:color w:val="000000"/>
          <w:kern w:val="0"/>
          <w:sz w:val="28"/>
          <w:szCs w:val="28"/>
          <w:lang w:eastAsia="uk-UA" w:bidi="ar-SA"/>
        </w:rPr>
        <w:t>6.  Контроль за виконанням розпорядження залишаю за собою.</w:t>
      </w:r>
    </w:p>
    <w:p w14:paraId="4DA58636" w14:textId="77777777" w:rsidR="00783AAA" w:rsidRDefault="00783AAA" w:rsidP="006B6B3F">
      <w:pPr>
        <w:ind w:firstLine="720"/>
        <w:jc w:val="both"/>
        <w:rPr>
          <w:rFonts w:ascii="Times New Roman" w:eastAsia="Calibri" w:hAnsi="Times New Roman" w:cs="Times New Roman"/>
          <w:kern w:val="0"/>
          <w:sz w:val="28"/>
          <w:szCs w:val="28"/>
          <w:lang w:eastAsia="uk-UA" w:bidi="ar-SA"/>
        </w:rPr>
      </w:pPr>
    </w:p>
    <w:p w14:paraId="4B06A702" w14:textId="77777777" w:rsidR="00BC0031" w:rsidRDefault="00BC0031" w:rsidP="006B6B3F">
      <w:pPr>
        <w:ind w:firstLine="720"/>
        <w:jc w:val="both"/>
        <w:rPr>
          <w:rFonts w:ascii="Times New Roman" w:eastAsia="Calibri" w:hAnsi="Times New Roman" w:cs="Times New Roman"/>
          <w:kern w:val="0"/>
          <w:sz w:val="28"/>
          <w:szCs w:val="28"/>
          <w:lang w:eastAsia="uk-UA" w:bidi="ar-SA"/>
        </w:rPr>
      </w:pPr>
    </w:p>
    <w:p w14:paraId="621AB209" w14:textId="77777777" w:rsidR="00783AAA" w:rsidRDefault="006B6B3F" w:rsidP="006B6B3F">
      <w:pPr>
        <w:jc w:val="both"/>
        <w:rPr>
          <w:rFonts w:ascii="Times New Roman" w:eastAsia="Times New Roman" w:hAnsi="Times New Roman" w:cs="Times New Roman"/>
          <w:bCs/>
          <w:kern w:val="0"/>
          <w:sz w:val="28"/>
          <w:lang w:eastAsia="ru-RU" w:bidi="ar-SA"/>
        </w:rPr>
      </w:pPr>
      <w:r>
        <w:rPr>
          <w:rFonts w:ascii="Times New Roman" w:eastAsia="Times New Roman" w:hAnsi="Times New Roman" w:cs="Times New Roman"/>
          <w:bCs/>
          <w:kern w:val="0"/>
          <w:sz w:val="28"/>
          <w:lang w:eastAsia="ru-RU" w:bidi="ar-SA"/>
        </w:rPr>
        <w:t>Міський голова                                                                           Ігор ПОЛІЩУК</w:t>
      </w:r>
    </w:p>
    <w:p w14:paraId="19F6B5A0" w14:textId="77777777" w:rsidR="00783AAA" w:rsidRDefault="00783AAA" w:rsidP="006B6B3F">
      <w:pPr>
        <w:jc w:val="both"/>
        <w:rPr>
          <w:rFonts w:ascii="Times New Roman" w:eastAsia="Times New Roman" w:hAnsi="Times New Roman" w:cs="Times New Roman"/>
          <w:bCs/>
          <w:kern w:val="0"/>
          <w:sz w:val="28"/>
          <w:lang w:eastAsia="ru-RU" w:bidi="ar-SA"/>
        </w:rPr>
      </w:pPr>
    </w:p>
    <w:p w14:paraId="28A2732C" w14:textId="77777777" w:rsidR="00783AAA" w:rsidRDefault="006B6B3F" w:rsidP="006B6B3F">
      <w:pPr>
        <w:jc w:val="both"/>
        <w:rPr>
          <w:rFonts w:ascii="Times New Roman" w:hAnsi="Times New Roman" w:cs="Times New Roman"/>
        </w:rPr>
      </w:pPr>
      <w:r>
        <w:rPr>
          <w:rFonts w:ascii="Times New Roman" w:eastAsia="Times New Roman" w:hAnsi="Times New Roman" w:cs="Times New Roman"/>
          <w:bCs/>
          <w:kern w:val="0"/>
          <w:lang w:eastAsia="ru-RU" w:bidi="ar-SA"/>
        </w:rPr>
        <w:t>Єлова 720 614</w:t>
      </w:r>
    </w:p>
    <w:sectPr w:rsidR="00783AAA" w:rsidSect="00651858">
      <w:headerReference w:type="default" r:id="rId9"/>
      <w:pgSz w:w="11906" w:h="16838"/>
      <w:pgMar w:top="567" w:right="567" w:bottom="1134" w:left="1985" w:header="567" w:footer="0" w:gutter="0"/>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BAFCAE" w14:textId="77777777" w:rsidR="003B14DB" w:rsidRDefault="003B14DB">
      <w:r>
        <w:separator/>
      </w:r>
    </w:p>
  </w:endnote>
  <w:endnote w:type="continuationSeparator" w:id="0">
    <w:p w14:paraId="2225BA6E" w14:textId="77777777" w:rsidR="003B14DB" w:rsidRDefault="003B14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Liberation Serif">
    <w:altName w:val="Times New Roman"/>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FDDBF3" w14:textId="77777777" w:rsidR="003B14DB" w:rsidRDefault="003B14DB">
      <w:r>
        <w:separator/>
      </w:r>
    </w:p>
  </w:footnote>
  <w:footnote w:type="continuationSeparator" w:id="0">
    <w:p w14:paraId="5BAF6DCC" w14:textId="77777777" w:rsidR="003B14DB" w:rsidRDefault="003B14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50750892"/>
      <w:docPartObj>
        <w:docPartGallery w:val="Page Numbers (Top of Page)"/>
        <w:docPartUnique/>
      </w:docPartObj>
    </w:sdtPr>
    <w:sdtContent>
      <w:p w14:paraId="672A3FE5" w14:textId="77777777" w:rsidR="00783AAA" w:rsidRDefault="006B6B3F">
        <w:pPr>
          <w:pStyle w:val="ab"/>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PAGE</w:instrText>
        </w:r>
        <w:r>
          <w:rPr>
            <w:rFonts w:ascii="Times New Roman" w:hAnsi="Times New Roman" w:cs="Times New Roman"/>
          </w:rPr>
          <w:fldChar w:fldCharType="separate"/>
        </w:r>
        <w:r w:rsidR="005F2637">
          <w:rPr>
            <w:rFonts w:ascii="Times New Roman" w:hAnsi="Times New Roman" w:cs="Times New Roman"/>
            <w:noProof/>
          </w:rPr>
          <w:t>4</w:t>
        </w:r>
        <w:r>
          <w:rPr>
            <w:rFonts w:ascii="Times New Roman" w:hAnsi="Times New Roman" w:cs="Times New Roman"/>
          </w:rPr>
          <w:fldChar w:fldCharType="end"/>
        </w:r>
      </w:p>
    </w:sdtContent>
  </w:sdt>
  <w:p w14:paraId="5AE23045" w14:textId="77777777" w:rsidR="00783AAA" w:rsidRDefault="00783AAA">
    <w:pPr>
      <w:pStyle w:val="ab"/>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useWord2013TrackBottomHyphenation" w:uri="http://schemas.microsoft.com/office/word" w:val="1"/>
  </w:compat>
  <w:rsids>
    <w:rsidRoot w:val="00783AAA"/>
    <w:rsid w:val="003336D2"/>
    <w:rsid w:val="003B14DB"/>
    <w:rsid w:val="0043278B"/>
    <w:rsid w:val="005F2637"/>
    <w:rsid w:val="006073B9"/>
    <w:rsid w:val="00651858"/>
    <w:rsid w:val="006B6B3F"/>
    <w:rsid w:val="007410C0"/>
    <w:rsid w:val="00783AAA"/>
    <w:rsid w:val="00BC0031"/>
    <w:rsid w:val="00D07409"/>
  </w:rsids>
  <m:mathPr>
    <m:mathFont m:val="Cambria Math"/>
    <m:brkBin m:val="before"/>
    <m:brkBinSub m:val="--"/>
    <m:smallFrac m:val="0"/>
    <m:dispDef/>
    <m:lMargin m:val="0"/>
    <m:rMargin m:val="0"/>
    <m:defJc m:val="centerGroup"/>
    <m:wrapIndent m:val="1440"/>
    <m:intLim m:val="subSup"/>
    <m:naryLim m:val="undOvr"/>
  </m:mathPr>
  <w:themeFontLang w:val="uk-UA" w:eastAsia="" w:bidi=""/>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28AA9111"/>
  <w15:docId w15:val="{EBB20628-C508-4B52-8818-C6E55CCC9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NSimSun" w:hAnsi="Liberation Serif" w:cs="Lucida Sans"/>
        <w:kern w:val="2"/>
        <w:sz w:val="24"/>
        <w:szCs w:val="24"/>
        <w:lang w:val="uk-UA"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9"/>
    <w:qFormat/>
    <w:pPr>
      <w:keepNext/>
      <w:spacing w:before="240" w:after="60"/>
      <w:outlineLvl w:val="0"/>
    </w:pPr>
    <w:rPr>
      <w:rFonts w:ascii="Arial" w:hAnsi="Arial" w:cs="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uiPriority w:val="99"/>
    <w:qFormat/>
    <w:rsid w:val="00580099"/>
    <w:rPr>
      <w:rFonts w:cs="Mangal"/>
      <w:szCs w:val="21"/>
    </w:rPr>
  </w:style>
  <w:style w:type="character" w:customStyle="1" w:styleId="a4">
    <w:name w:val="Нижний колонтитул Знак"/>
    <w:basedOn w:val="a0"/>
    <w:uiPriority w:val="99"/>
    <w:qFormat/>
    <w:rsid w:val="00580099"/>
    <w:rPr>
      <w:rFonts w:cs="Mangal"/>
      <w:szCs w:val="21"/>
    </w:rPr>
  </w:style>
  <w:style w:type="character" w:customStyle="1" w:styleId="FontStyle13">
    <w:name w:val="Font Style13"/>
    <w:qFormat/>
    <w:rsid w:val="00421763"/>
    <w:rPr>
      <w:rFonts w:ascii="Times New Roman" w:hAnsi="Times New Roman" w:cs="Times New Roman"/>
      <w:sz w:val="26"/>
      <w:szCs w:val="26"/>
    </w:rPr>
  </w:style>
  <w:style w:type="character" w:customStyle="1" w:styleId="10">
    <w:name w:val="Заголовок 1 Знак"/>
    <w:link w:val="1"/>
    <w:uiPriority w:val="99"/>
    <w:qFormat/>
    <w:locked/>
    <w:rsid w:val="00EF14A5"/>
    <w:rPr>
      <w:rFonts w:ascii="Arial" w:hAnsi="Arial" w:cs="Arial"/>
      <w:b/>
      <w:bCs/>
      <w:sz w:val="32"/>
      <w:szCs w:val="32"/>
    </w:rPr>
  </w:style>
  <w:style w:type="paragraph" w:customStyle="1" w:styleId="a5">
    <w:name w:val="Заголовок"/>
    <w:basedOn w:val="a"/>
    <w:next w:val="a6"/>
    <w:qFormat/>
    <w:pPr>
      <w:keepNext/>
      <w:spacing w:before="240" w:after="120"/>
    </w:pPr>
    <w:rPr>
      <w:rFonts w:ascii="Liberation Sans" w:eastAsia="Microsoft YaHei" w:hAnsi="Liberation Sans"/>
      <w:sz w:val="28"/>
      <w:szCs w:val="28"/>
    </w:rPr>
  </w:style>
  <w:style w:type="paragraph" w:styleId="a6">
    <w:name w:val="Body Text"/>
    <w:basedOn w:val="a"/>
    <w:pPr>
      <w:spacing w:after="140" w:line="276" w:lineRule="auto"/>
    </w:pPr>
  </w:style>
  <w:style w:type="paragraph" w:styleId="a7">
    <w:name w:val="List"/>
    <w:basedOn w:val="a6"/>
  </w:style>
  <w:style w:type="paragraph" w:styleId="a8">
    <w:name w:val="caption"/>
    <w:basedOn w:val="a"/>
    <w:qFormat/>
    <w:pPr>
      <w:suppressLineNumbers/>
      <w:spacing w:before="120" w:after="120"/>
    </w:pPr>
    <w:rPr>
      <w:i/>
      <w:iCs/>
    </w:rPr>
  </w:style>
  <w:style w:type="paragraph" w:customStyle="1" w:styleId="a9">
    <w:name w:val="Покажчик"/>
    <w:basedOn w:val="a"/>
    <w:qFormat/>
    <w:pPr>
      <w:suppressLineNumbers/>
    </w:pPr>
  </w:style>
  <w:style w:type="paragraph" w:customStyle="1" w:styleId="aa">
    <w:name w:val="Верхній і нижній колонтитули"/>
    <w:basedOn w:val="a"/>
    <w:qFormat/>
  </w:style>
  <w:style w:type="paragraph" w:styleId="ab">
    <w:name w:val="header"/>
    <w:basedOn w:val="a"/>
    <w:uiPriority w:val="99"/>
    <w:unhideWhenUsed/>
    <w:rsid w:val="00580099"/>
    <w:pPr>
      <w:tabs>
        <w:tab w:val="center" w:pos="4819"/>
        <w:tab w:val="right" w:pos="9639"/>
      </w:tabs>
    </w:pPr>
    <w:rPr>
      <w:rFonts w:cs="Mangal"/>
      <w:szCs w:val="21"/>
    </w:rPr>
  </w:style>
  <w:style w:type="paragraph" w:styleId="ac">
    <w:name w:val="footer"/>
    <w:basedOn w:val="a"/>
    <w:uiPriority w:val="99"/>
    <w:unhideWhenUsed/>
    <w:rsid w:val="00580099"/>
    <w:pPr>
      <w:tabs>
        <w:tab w:val="center" w:pos="4819"/>
        <w:tab w:val="right" w:pos="9639"/>
      </w:tabs>
    </w:pPr>
    <w:rPr>
      <w:rFonts w:cs="Mangal"/>
      <w:szCs w:val="21"/>
    </w:rPr>
  </w:style>
  <w:style w:type="paragraph" w:customStyle="1" w:styleId="Style5">
    <w:name w:val="Style5"/>
    <w:basedOn w:val="a"/>
    <w:qFormat/>
    <w:rsid w:val="00421763"/>
    <w:pPr>
      <w:widowControl w:val="0"/>
      <w:spacing w:line="322" w:lineRule="exact"/>
      <w:ind w:firstLine="629"/>
      <w:jc w:val="both"/>
    </w:pPr>
    <w:rPr>
      <w:rFonts w:ascii="Times New Roman" w:eastAsia="Times New Roman" w:hAnsi="Times New Roman" w:cs="Times New Roman"/>
      <w:color w:val="00000A"/>
      <w:kern w:val="0"/>
      <w:lang w:val="ru-RU" w:bidi="ar-SA"/>
    </w:rPr>
  </w:style>
  <w:style w:type="paragraph" w:styleId="ad">
    <w:name w:val="List Paragraph"/>
    <w:basedOn w:val="a"/>
    <w:uiPriority w:val="34"/>
    <w:qFormat/>
    <w:rsid w:val="00621829"/>
    <w:pPr>
      <w:ind w:left="720"/>
      <w:contextualSpacing/>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95D1F9-3A76-4C76-ADB9-AC6567C81F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3</Pages>
  <Words>4831</Words>
  <Characters>2754</Characters>
  <Application>Microsoft Office Word</Application>
  <DocSecurity>0</DocSecurity>
  <Lines>22</Lines>
  <Paragraphs>15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7570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Поліщук Оксана Анатоліївна</dc:creator>
  <dc:description/>
  <cp:lastModifiedBy>Ірина Нагурна</cp:lastModifiedBy>
  <cp:revision>9</cp:revision>
  <dcterms:created xsi:type="dcterms:W3CDTF">2024-09-24T14:32:00Z</dcterms:created>
  <dcterms:modified xsi:type="dcterms:W3CDTF">2024-09-26T12:45:00Z</dcterms:modified>
  <dc:language>uk-UA</dc:language>
</cp:coreProperties>
</file>