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21"/>
        <w:tabs>
          <w:tab w:val="clear" w:pos="708"/>
          <w:tab w:val="left" w:pos="810" w:leader="none"/>
        </w:tabs>
        <w:spacing w:lineRule="auto" w:line="240" w:before="0" w:after="0"/>
        <w:ind w:left="0" w:hanging="0"/>
        <w:jc w:val="center"/>
        <w:rPr>
          <w:sz w:val="28"/>
          <w:szCs w:val="28"/>
        </w:rPr>
      </w:pPr>
      <w:r>
        <w:rPr>
          <w:sz w:val="28"/>
          <w:szCs w:val="28"/>
        </w:rPr>
        <w:t>ЗВІТ</w:t>
      </w:r>
    </w:p>
    <w:p>
      <w:pPr>
        <w:pStyle w:val="21"/>
        <w:tabs>
          <w:tab w:val="clear" w:pos="708"/>
          <w:tab w:val="left" w:pos="0" w:leader="none"/>
        </w:tabs>
        <w:spacing w:lineRule="auto" w:line="240" w:before="0" w:after="0"/>
        <w:ind w:left="0" w:hanging="0"/>
        <w:jc w:val="center"/>
        <w:rPr>
          <w:sz w:val="28"/>
          <w:szCs w:val="28"/>
        </w:rPr>
      </w:pPr>
      <w:r>
        <w:rPr>
          <w:sz w:val="28"/>
          <w:szCs w:val="28"/>
        </w:rPr>
        <w:t>про роботу житлово-комунального підприємства № 7</w:t>
      </w:r>
    </w:p>
    <w:p>
      <w:pPr>
        <w:pStyle w:val="21"/>
        <w:tabs>
          <w:tab w:val="clear" w:pos="708"/>
          <w:tab w:val="left" w:pos="0" w:leader="none"/>
        </w:tabs>
        <w:spacing w:lineRule="auto" w:line="240" w:before="0" w:after="0"/>
        <w:ind w:left="0" w:hanging="0"/>
        <w:jc w:val="center"/>
        <w:rPr>
          <w:sz w:val="28"/>
          <w:szCs w:val="28"/>
        </w:rPr>
      </w:pPr>
      <w:r>
        <w:rPr>
          <w:sz w:val="28"/>
          <w:szCs w:val="28"/>
        </w:rPr>
      </w:r>
    </w:p>
    <w:p>
      <w:pPr>
        <w:pStyle w:val="Style15"/>
        <w:tabs>
          <w:tab w:val="clear" w:pos="708"/>
          <w:tab w:val="left" w:pos="0" w:leader="none"/>
        </w:tabs>
        <w:spacing w:lineRule="auto" w:line="240" w:before="0" w:after="0"/>
        <w:ind w:firstLine="567"/>
        <w:jc w:val="both"/>
        <w:rPr>
          <w:color w:val="000000"/>
          <w:sz w:val="28"/>
          <w:szCs w:val="28"/>
          <w:lang w:val="uk-UA"/>
        </w:rPr>
      </w:pPr>
      <w:r>
        <w:rPr>
          <w:color w:val="000000"/>
          <w:sz w:val="28"/>
          <w:szCs w:val="28"/>
          <w:lang w:val="uk-UA"/>
        </w:rPr>
        <w:t>Житлово-комунальне підприємство № 7 діє на підставі Статуту, затвердженого рішенням Луцької міської ради від 29.09.2021 № 19/98 (нова редакція).</w:t>
      </w:r>
    </w:p>
    <w:p>
      <w:pPr>
        <w:pStyle w:val="Normal"/>
        <w:tabs>
          <w:tab w:val="clear" w:pos="708"/>
          <w:tab w:val="left" w:pos="0" w:leader="none"/>
        </w:tabs>
        <w:ind w:firstLine="567"/>
        <w:jc w:val="both"/>
        <w:rPr>
          <w:color w:val="000000"/>
          <w:sz w:val="28"/>
          <w:szCs w:val="28"/>
          <w:lang w:val="uk-UA"/>
        </w:rPr>
      </w:pPr>
      <w:r>
        <w:rPr>
          <w:color w:val="000000"/>
          <w:sz w:val="28"/>
          <w:szCs w:val="28"/>
          <w:lang w:val="uk-UA"/>
        </w:rPr>
        <w:t>Засновником ЖКП № 7 є Луцька міська територіальна громада в особі Луцької міської ради.</w:t>
      </w:r>
    </w:p>
    <w:p>
      <w:pPr>
        <w:pStyle w:val="Normal"/>
        <w:tabs>
          <w:tab w:val="clear" w:pos="708"/>
          <w:tab w:val="left" w:pos="0" w:leader="none"/>
        </w:tabs>
        <w:ind w:firstLine="567"/>
        <w:jc w:val="both"/>
        <w:rPr>
          <w:color w:val="000000"/>
          <w:sz w:val="28"/>
          <w:szCs w:val="28"/>
          <w:lang w:val="uk-UA"/>
        </w:rPr>
      </w:pPr>
      <w:r>
        <w:rPr>
          <w:color w:val="000000"/>
          <w:sz w:val="28"/>
          <w:szCs w:val="28"/>
          <w:lang w:val="uk-UA"/>
        </w:rPr>
        <w:t xml:space="preserve">Підприємство створено з метою задоволення потреб у його послугах (роботах, товарах) та реалізації на основі отриманого прибутку інтересів Луцької міської </w:t>
      </w:r>
      <w:r>
        <w:rPr>
          <w:color w:val="000000"/>
          <w:sz w:val="28"/>
          <w:szCs w:val="28"/>
          <w:shd w:fill="auto" w:val="clear"/>
          <w:lang w:val="uk-UA"/>
        </w:rPr>
        <w:t>територіальної громади,</w:t>
      </w:r>
      <w:r>
        <w:rPr>
          <w:color w:val="000000"/>
          <w:sz w:val="28"/>
          <w:szCs w:val="28"/>
          <w:lang w:val="uk-UA"/>
        </w:rPr>
        <w:t xml:space="preserve"> а також економічних та соціальних інтересів трудового колективу.</w:t>
      </w:r>
    </w:p>
    <w:p>
      <w:pPr>
        <w:pStyle w:val="Normal"/>
        <w:tabs>
          <w:tab w:val="clear" w:pos="708"/>
          <w:tab w:val="left" w:pos="0" w:leader="none"/>
        </w:tabs>
        <w:ind w:firstLine="567"/>
        <w:jc w:val="both"/>
        <w:rPr>
          <w:color w:val="000000"/>
          <w:sz w:val="28"/>
          <w:szCs w:val="28"/>
          <w:lang w:val="uk-UA"/>
        </w:rPr>
      </w:pPr>
      <w:r>
        <w:rPr>
          <w:color w:val="000000"/>
          <w:sz w:val="28"/>
          <w:szCs w:val="28"/>
          <w:lang w:val="uk-UA"/>
        </w:rPr>
        <w:t>Основними видами діяльності підприємства є:</w:t>
      </w:r>
    </w:p>
    <w:p>
      <w:pPr>
        <w:pStyle w:val="Style15"/>
        <w:tabs>
          <w:tab w:val="clear" w:pos="708"/>
          <w:tab w:val="left" w:pos="0" w:leader="none"/>
        </w:tabs>
        <w:spacing w:lineRule="auto" w:line="240" w:before="0" w:after="0"/>
        <w:ind w:firstLine="567"/>
        <w:jc w:val="both"/>
        <w:rPr>
          <w:color w:val="000000"/>
          <w:sz w:val="28"/>
          <w:szCs w:val="28"/>
          <w:lang w:val="uk-UA"/>
        </w:rPr>
      </w:pPr>
      <w:r>
        <w:rPr>
          <w:color w:val="000000"/>
          <w:sz w:val="28"/>
          <w:szCs w:val="28"/>
          <w:lang w:val="uk-UA"/>
        </w:rPr>
        <w:t>ремонт, експлуатація та технічне обслуговування житлового фонду;</w:t>
      </w:r>
    </w:p>
    <w:p>
      <w:pPr>
        <w:pStyle w:val="Style15"/>
        <w:tabs>
          <w:tab w:val="clear" w:pos="708"/>
          <w:tab w:val="left" w:pos="0" w:leader="none"/>
        </w:tabs>
        <w:spacing w:lineRule="auto" w:line="240" w:before="0" w:after="0"/>
        <w:ind w:firstLine="567"/>
        <w:jc w:val="both"/>
        <w:rPr>
          <w:color w:val="000000"/>
          <w:sz w:val="28"/>
          <w:szCs w:val="28"/>
          <w:lang w:val="uk-UA"/>
        </w:rPr>
      </w:pPr>
      <w:r>
        <w:rPr>
          <w:color w:val="000000"/>
          <w:sz w:val="28"/>
          <w:szCs w:val="28"/>
          <w:lang w:val="uk-UA"/>
        </w:rPr>
        <w:t>впорядкування, санітарна очистка та озеленення дворових територій;</w:t>
      </w:r>
    </w:p>
    <w:p>
      <w:pPr>
        <w:pStyle w:val="Style15"/>
        <w:tabs>
          <w:tab w:val="clear" w:pos="708"/>
          <w:tab w:val="left" w:pos="0" w:leader="none"/>
        </w:tabs>
        <w:spacing w:lineRule="auto" w:line="240" w:before="0" w:after="0"/>
        <w:ind w:firstLine="567"/>
        <w:jc w:val="both"/>
        <w:rPr>
          <w:color w:val="000000"/>
          <w:sz w:val="28"/>
          <w:szCs w:val="28"/>
          <w:lang w:val="uk-UA"/>
        </w:rPr>
      </w:pPr>
      <w:r>
        <w:rPr>
          <w:color w:val="000000"/>
          <w:sz w:val="28"/>
          <w:szCs w:val="28"/>
          <w:lang w:val="uk-UA"/>
        </w:rPr>
        <w:t>прийняття в експлуатацію житлових будинків, управління багатоквартирними будинками;</w:t>
      </w:r>
    </w:p>
    <w:p>
      <w:pPr>
        <w:pStyle w:val="Style15"/>
        <w:spacing w:lineRule="auto" w:line="240" w:before="0" w:after="0"/>
        <w:ind w:firstLine="567"/>
        <w:jc w:val="both"/>
        <w:rPr>
          <w:color w:val="000000"/>
          <w:sz w:val="28"/>
          <w:szCs w:val="28"/>
          <w:lang w:val="uk-UA"/>
        </w:rPr>
      </w:pPr>
      <w:r>
        <w:rPr>
          <w:color w:val="000000"/>
          <w:sz w:val="28"/>
          <w:szCs w:val="28"/>
          <w:lang w:val="uk-UA"/>
        </w:rPr>
        <w:t>очищення коминів, димоходів, димових та вентиляційних каналів, влаштування опалювальних приладів, перевірка їх протипожежного стану тощо.</w:t>
      </w:r>
    </w:p>
    <w:p>
      <w:pPr>
        <w:pStyle w:val="Normal"/>
        <w:jc w:val="center"/>
        <w:rPr>
          <w:sz w:val="28"/>
          <w:szCs w:val="28"/>
          <w:lang w:val="uk-UA"/>
        </w:rPr>
      </w:pPr>
      <w:r>
        <w:rPr>
          <w:sz w:val="28"/>
          <w:szCs w:val="28"/>
          <w:lang w:val="uk-UA"/>
        </w:rPr>
        <w:t>Структура доходів ЖКП № 7</w:t>
      </w:r>
    </w:p>
    <w:p>
      <w:pPr>
        <w:pStyle w:val="Normal"/>
        <w:jc w:val="right"/>
        <w:rPr>
          <w:lang w:val="uk-UA"/>
        </w:rPr>
      </w:pPr>
      <w:r>
        <w:rPr>
          <w:lang w:val="uk-UA"/>
        </w:rPr>
        <w:t>тис. грн</w:t>
      </w:r>
    </w:p>
    <w:tbl>
      <w:tblPr>
        <w:tblW w:w="9341" w:type="dxa"/>
        <w:jc w:val="left"/>
        <w:tblInd w:w="119" w:type="dxa"/>
        <w:tblLayout w:type="fixed"/>
        <w:tblCellMar>
          <w:top w:w="0" w:type="dxa"/>
          <w:left w:w="108" w:type="dxa"/>
          <w:bottom w:w="0" w:type="dxa"/>
          <w:right w:w="108" w:type="dxa"/>
        </w:tblCellMar>
        <w:tblLook w:val="0000"/>
      </w:tblPr>
      <w:tblGrid>
        <w:gridCol w:w="4365"/>
        <w:gridCol w:w="2490"/>
        <w:gridCol w:w="2486"/>
      </w:tblGrid>
      <w:tr>
        <w:trPr>
          <w:trHeight w:val="375" w:hRule="atLeast"/>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textAlignment w:val="center"/>
              <w:rPr>
                <w:b/>
                <w:b/>
                <w:sz w:val="28"/>
                <w:szCs w:val="28"/>
                <w:lang w:val="uk-UA"/>
              </w:rPr>
            </w:pPr>
            <w:r>
              <w:rPr>
                <w:b/>
                <w:sz w:val="28"/>
                <w:szCs w:val="28"/>
                <w:lang w:val="uk-UA"/>
              </w:rPr>
              <w:t>Статті доходів</w:t>
            </w:r>
          </w:p>
        </w:tc>
        <w:tc>
          <w:tcPr>
            <w:tcW w:w="24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center"/>
              <w:rPr>
                <w:b/>
                <w:b/>
                <w:sz w:val="28"/>
                <w:szCs w:val="28"/>
                <w:lang w:val="uk-UA"/>
              </w:rPr>
            </w:pPr>
            <w:r>
              <w:rPr>
                <w:b/>
                <w:sz w:val="28"/>
                <w:szCs w:val="28"/>
                <w:lang w:val="uk-UA"/>
              </w:rPr>
              <w:t>2023</w:t>
            </w:r>
          </w:p>
        </w:tc>
        <w:tc>
          <w:tcPr>
            <w:tcW w:w="24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center"/>
              <w:rPr>
                <w:b/>
                <w:b/>
                <w:sz w:val="28"/>
                <w:szCs w:val="28"/>
                <w:lang w:val="uk-UA"/>
              </w:rPr>
            </w:pPr>
            <w:r>
              <w:rPr>
                <w:b/>
                <w:sz w:val="28"/>
                <w:szCs w:val="28"/>
                <w:lang w:val="uk-UA"/>
              </w:rPr>
              <w:t>І півріччя 2024</w:t>
            </w:r>
          </w:p>
        </w:tc>
      </w:tr>
      <w:tr>
        <w:trPr>
          <w:trHeight w:val="375" w:hRule="atLeast"/>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extAlignment w:val="center"/>
              <w:rPr>
                <w:sz w:val="28"/>
                <w:szCs w:val="28"/>
                <w:lang w:val="uk-UA"/>
              </w:rPr>
            </w:pPr>
            <w:r>
              <w:rPr>
                <w:sz w:val="28"/>
                <w:szCs w:val="28"/>
                <w:lang w:val="uk-UA"/>
              </w:rPr>
              <w:t>Управління будинком</w:t>
            </w:r>
          </w:p>
        </w:tc>
        <w:tc>
          <w:tcPr>
            <w:tcW w:w="24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center"/>
              <w:rPr>
                <w:sz w:val="28"/>
                <w:szCs w:val="28"/>
                <w:lang w:val="uk-UA"/>
              </w:rPr>
            </w:pPr>
            <w:r>
              <w:rPr>
                <w:sz w:val="28"/>
                <w:szCs w:val="28"/>
                <w:lang w:val="uk-UA"/>
              </w:rPr>
              <w:t>13 813,3</w:t>
            </w:r>
          </w:p>
        </w:tc>
        <w:tc>
          <w:tcPr>
            <w:tcW w:w="24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center"/>
              <w:rPr>
                <w:sz w:val="28"/>
                <w:szCs w:val="28"/>
                <w:lang w:val="uk-UA"/>
              </w:rPr>
            </w:pPr>
            <w:r>
              <w:rPr>
                <w:sz w:val="28"/>
                <w:szCs w:val="28"/>
                <w:lang w:val="uk-UA"/>
              </w:rPr>
              <w:t>6 473,8</w:t>
            </w:r>
          </w:p>
        </w:tc>
      </w:tr>
      <w:tr>
        <w:trPr>
          <w:trHeight w:val="353" w:hRule="atLeast"/>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extAlignment w:val="center"/>
              <w:rPr>
                <w:sz w:val="28"/>
                <w:szCs w:val="28"/>
                <w:lang w:val="uk-UA"/>
              </w:rPr>
            </w:pPr>
            <w:r>
              <w:rPr>
                <w:sz w:val="28"/>
                <w:szCs w:val="28"/>
                <w:lang w:val="uk-UA"/>
              </w:rPr>
              <w:t>Пільги</w:t>
            </w:r>
          </w:p>
        </w:tc>
        <w:tc>
          <w:tcPr>
            <w:tcW w:w="24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center"/>
              <w:rPr>
                <w:sz w:val="28"/>
                <w:szCs w:val="28"/>
                <w:lang w:val="uk-UA"/>
              </w:rPr>
            </w:pPr>
            <w:r>
              <w:rPr>
                <w:sz w:val="28"/>
                <w:szCs w:val="28"/>
                <w:lang w:val="uk-UA"/>
              </w:rPr>
              <w:t>7,7</w:t>
            </w:r>
          </w:p>
        </w:tc>
        <w:tc>
          <w:tcPr>
            <w:tcW w:w="24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center"/>
              <w:rPr>
                <w:sz w:val="28"/>
                <w:szCs w:val="28"/>
                <w:lang w:val="uk-UA"/>
              </w:rPr>
            </w:pPr>
            <w:r>
              <w:rPr>
                <w:sz w:val="28"/>
                <w:szCs w:val="28"/>
                <w:lang w:val="uk-UA"/>
              </w:rPr>
              <w:t>-</w:t>
            </w:r>
          </w:p>
        </w:tc>
      </w:tr>
      <w:tr>
        <w:trPr>
          <w:trHeight w:val="354" w:hRule="atLeast"/>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extAlignment w:val="center"/>
              <w:rPr>
                <w:sz w:val="28"/>
                <w:szCs w:val="28"/>
                <w:lang w:val="uk-UA"/>
              </w:rPr>
            </w:pPr>
            <w:r>
              <w:rPr>
                <w:sz w:val="28"/>
                <w:szCs w:val="28"/>
                <w:lang w:val="uk-UA"/>
              </w:rPr>
              <w:t>Інші</w:t>
            </w:r>
          </w:p>
        </w:tc>
        <w:tc>
          <w:tcPr>
            <w:tcW w:w="24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center"/>
              <w:rPr>
                <w:sz w:val="28"/>
                <w:szCs w:val="28"/>
                <w:lang w:val="uk-UA"/>
              </w:rPr>
            </w:pPr>
            <w:r>
              <w:rPr>
                <w:sz w:val="28"/>
                <w:szCs w:val="28"/>
                <w:lang w:val="uk-UA"/>
              </w:rPr>
              <w:t>1 005,0</w:t>
            </w:r>
          </w:p>
        </w:tc>
        <w:tc>
          <w:tcPr>
            <w:tcW w:w="24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center"/>
              <w:rPr>
                <w:sz w:val="28"/>
                <w:szCs w:val="28"/>
                <w:lang w:val="uk-UA"/>
              </w:rPr>
            </w:pPr>
            <w:r>
              <w:rPr>
                <w:sz w:val="28"/>
                <w:szCs w:val="28"/>
                <w:lang w:val="uk-UA"/>
              </w:rPr>
              <w:t>599,1</w:t>
            </w:r>
          </w:p>
        </w:tc>
      </w:tr>
      <w:tr>
        <w:trPr>
          <w:trHeight w:val="356" w:hRule="atLeast"/>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extAlignment w:val="center"/>
              <w:rPr>
                <w:sz w:val="28"/>
                <w:szCs w:val="28"/>
                <w:lang w:val="uk-UA"/>
              </w:rPr>
            </w:pPr>
            <w:r>
              <w:rPr>
                <w:sz w:val="28"/>
                <w:szCs w:val="28"/>
                <w:lang w:val="uk-UA"/>
              </w:rPr>
              <w:t>Всього</w:t>
            </w:r>
          </w:p>
        </w:tc>
        <w:tc>
          <w:tcPr>
            <w:tcW w:w="24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center"/>
              <w:rPr>
                <w:sz w:val="28"/>
                <w:szCs w:val="28"/>
                <w:lang w:val="uk-UA"/>
              </w:rPr>
            </w:pPr>
            <w:r>
              <w:rPr>
                <w:sz w:val="28"/>
                <w:szCs w:val="28"/>
                <w:lang w:val="uk-UA"/>
              </w:rPr>
              <w:t>14 826,0</w:t>
            </w:r>
          </w:p>
        </w:tc>
        <w:tc>
          <w:tcPr>
            <w:tcW w:w="24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center"/>
              <w:rPr>
                <w:sz w:val="28"/>
                <w:szCs w:val="28"/>
                <w:lang w:val="uk-UA"/>
              </w:rPr>
            </w:pPr>
            <w:r>
              <w:rPr>
                <w:sz w:val="28"/>
                <w:szCs w:val="28"/>
                <w:lang w:val="uk-UA"/>
              </w:rPr>
              <w:t>7 072,9</w:t>
            </w:r>
          </w:p>
        </w:tc>
      </w:tr>
      <w:tr>
        <w:trPr>
          <w:trHeight w:val="356" w:hRule="atLeast"/>
        </w:trPr>
        <w:tc>
          <w:tcPr>
            <w:tcW w:w="4365" w:type="dxa"/>
            <w:tcBorders>
              <w:left w:val="single" w:sz="4" w:space="0" w:color="000000"/>
              <w:bottom w:val="single" w:sz="4" w:space="0" w:color="000000"/>
              <w:right w:val="single" w:sz="4" w:space="0" w:color="000000"/>
            </w:tcBorders>
            <w:vAlign w:val="center"/>
          </w:tcPr>
          <w:p>
            <w:pPr>
              <w:pStyle w:val="Normal"/>
              <w:widowControl w:val="false"/>
              <w:textAlignment w:val="center"/>
              <w:rPr>
                <w:sz w:val="28"/>
                <w:szCs w:val="28"/>
                <w:lang w:val="uk-UA"/>
              </w:rPr>
            </w:pPr>
            <w:r>
              <w:rPr>
                <w:sz w:val="28"/>
                <w:szCs w:val="28"/>
                <w:lang w:val="uk-UA"/>
              </w:rPr>
              <w:t>в т. ч.  ПДВ</w:t>
            </w:r>
          </w:p>
        </w:tc>
        <w:tc>
          <w:tcPr>
            <w:tcW w:w="2490" w:type="dxa"/>
            <w:tcBorders>
              <w:left w:val="single" w:sz="4" w:space="0" w:color="000000"/>
              <w:bottom w:val="single" w:sz="4" w:space="0" w:color="000000"/>
              <w:right w:val="single" w:sz="4" w:space="0" w:color="000000"/>
            </w:tcBorders>
            <w:vAlign w:val="center"/>
          </w:tcPr>
          <w:p>
            <w:pPr>
              <w:pStyle w:val="Normal"/>
              <w:widowControl w:val="false"/>
              <w:jc w:val="center"/>
              <w:textAlignment w:val="center"/>
              <w:rPr>
                <w:sz w:val="28"/>
                <w:szCs w:val="28"/>
                <w:lang w:val="uk-UA"/>
              </w:rPr>
            </w:pPr>
            <w:r>
              <w:rPr>
                <w:sz w:val="28"/>
                <w:szCs w:val="28"/>
                <w:lang w:val="uk-UA"/>
              </w:rPr>
              <w:t>2 471,0</w:t>
            </w:r>
          </w:p>
        </w:tc>
        <w:tc>
          <w:tcPr>
            <w:tcW w:w="2486" w:type="dxa"/>
            <w:tcBorders>
              <w:left w:val="single" w:sz="4" w:space="0" w:color="000000"/>
              <w:bottom w:val="single" w:sz="4" w:space="0" w:color="000000"/>
              <w:right w:val="single" w:sz="4" w:space="0" w:color="000000"/>
            </w:tcBorders>
            <w:vAlign w:val="center"/>
          </w:tcPr>
          <w:p>
            <w:pPr>
              <w:pStyle w:val="Normal"/>
              <w:widowControl w:val="false"/>
              <w:jc w:val="center"/>
              <w:textAlignment w:val="center"/>
              <w:rPr>
                <w:sz w:val="28"/>
                <w:szCs w:val="28"/>
                <w:lang w:val="uk-UA"/>
              </w:rPr>
            </w:pPr>
            <w:r>
              <w:rPr>
                <w:sz w:val="28"/>
                <w:szCs w:val="28"/>
                <w:lang w:val="uk-UA"/>
              </w:rPr>
              <w:t>1 176,9</w:t>
            </w:r>
          </w:p>
        </w:tc>
      </w:tr>
      <w:tr>
        <w:trPr>
          <w:trHeight w:val="384" w:hRule="atLeast"/>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extAlignment w:val="center"/>
              <w:rPr>
                <w:b/>
                <w:b/>
                <w:sz w:val="28"/>
                <w:szCs w:val="28"/>
                <w:lang w:val="uk-UA"/>
              </w:rPr>
            </w:pPr>
            <w:r>
              <w:rPr>
                <w:b/>
                <w:sz w:val="28"/>
                <w:szCs w:val="28"/>
                <w:lang w:val="uk-UA"/>
              </w:rPr>
              <w:t>Всього доходів без ПДВ</w:t>
            </w:r>
          </w:p>
        </w:tc>
        <w:tc>
          <w:tcPr>
            <w:tcW w:w="24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center"/>
              <w:rPr>
                <w:b/>
                <w:b/>
                <w:sz w:val="28"/>
                <w:szCs w:val="28"/>
                <w:lang w:val="uk-UA"/>
              </w:rPr>
            </w:pPr>
            <w:r>
              <w:rPr>
                <w:b/>
                <w:sz w:val="28"/>
                <w:szCs w:val="28"/>
                <w:lang w:val="uk-UA"/>
              </w:rPr>
              <w:t>12 355,0</w:t>
            </w:r>
          </w:p>
        </w:tc>
        <w:tc>
          <w:tcPr>
            <w:tcW w:w="24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textAlignment w:val="center"/>
              <w:rPr>
                <w:b/>
                <w:b/>
                <w:sz w:val="28"/>
                <w:szCs w:val="28"/>
                <w:lang w:val="uk-UA"/>
              </w:rPr>
            </w:pPr>
            <w:r>
              <w:rPr>
                <w:b/>
                <w:sz w:val="28"/>
                <w:szCs w:val="28"/>
                <w:lang w:val="uk-UA"/>
              </w:rPr>
              <w:t>5 896,0</w:t>
            </w:r>
          </w:p>
        </w:tc>
      </w:tr>
    </w:tbl>
    <w:p>
      <w:pPr>
        <w:pStyle w:val="Normal"/>
        <w:jc w:val="center"/>
        <w:rPr>
          <w:sz w:val="28"/>
          <w:szCs w:val="28"/>
          <w:lang w:val="uk-UA"/>
        </w:rPr>
      </w:pPr>
      <w:r>
        <w:rPr>
          <w:sz w:val="28"/>
          <w:szCs w:val="28"/>
          <w:lang w:val="uk-UA"/>
        </w:rPr>
      </w:r>
    </w:p>
    <w:p>
      <w:pPr>
        <w:pStyle w:val="Normal"/>
        <w:jc w:val="center"/>
        <w:rPr/>
      </w:pPr>
      <w:r>
        <w:rPr>
          <w:sz w:val="28"/>
          <w:szCs w:val="28"/>
          <w:lang w:val="uk-UA"/>
        </w:rPr>
        <w:t>Структура витрат по ЖКП № 7</w:t>
      </w:r>
      <w:r>
        <w:rPr>
          <w:b/>
          <w:sz w:val="28"/>
          <w:szCs w:val="28"/>
          <w:lang w:val="uk-UA"/>
        </w:rPr>
        <w:t xml:space="preserve"> </w:t>
      </w:r>
    </w:p>
    <w:p>
      <w:pPr>
        <w:pStyle w:val="Normal"/>
        <w:jc w:val="right"/>
        <w:textAlignment w:val="center"/>
        <w:rPr>
          <w:lang w:val="uk-UA"/>
        </w:rPr>
      </w:pPr>
      <w:r>
        <w:rPr>
          <w:lang w:val="uk-UA"/>
        </w:rPr>
        <w:t>тис. грн</w:t>
      </w:r>
    </w:p>
    <w:tbl>
      <w:tblPr>
        <w:tblW w:w="9345" w:type="dxa"/>
        <w:jc w:val="left"/>
        <w:tblInd w:w="119" w:type="dxa"/>
        <w:tblLayout w:type="fixed"/>
        <w:tblCellMar>
          <w:top w:w="0" w:type="dxa"/>
          <w:left w:w="108" w:type="dxa"/>
          <w:bottom w:w="0" w:type="dxa"/>
          <w:right w:w="108" w:type="dxa"/>
        </w:tblCellMar>
        <w:tblLook w:val="0000"/>
      </w:tblPr>
      <w:tblGrid>
        <w:gridCol w:w="4365"/>
        <w:gridCol w:w="2487"/>
        <w:gridCol w:w="2493"/>
      </w:tblGrid>
      <w:tr>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b/>
                <w:b/>
                <w:sz w:val="28"/>
                <w:szCs w:val="28"/>
                <w:lang w:val="uk-UA"/>
              </w:rPr>
            </w:pPr>
            <w:r>
              <w:rPr>
                <w:b/>
                <w:sz w:val="28"/>
                <w:szCs w:val="28"/>
                <w:lang w:val="uk-UA"/>
              </w:rPr>
              <w:t>Статті витрат</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sz w:val="28"/>
                <w:szCs w:val="28"/>
                <w:lang w:val="uk-UA"/>
              </w:rPr>
            </w:pPr>
            <w:r>
              <w:rPr>
                <w:b/>
                <w:sz w:val="28"/>
                <w:szCs w:val="28"/>
                <w:lang w:val="uk-UA"/>
              </w:rPr>
              <w:t>2023</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sz w:val="28"/>
                <w:szCs w:val="28"/>
                <w:lang w:val="uk-UA"/>
              </w:rPr>
            </w:pPr>
            <w:r>
              <w:rPr>
                <w:b/>
                <w:sz w:val="28"/>
                <w:szCs w:val="28"/>
                <w:lang w:val="uk-UA"/>
              </w:rPr>
              <w:t>І півріччя 2024</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8"/>
                <w:szCs w:val="28"/>
                <w:lang w:val="uk-UA"/>
              </w:rPr>
            </w:pPr>
            <w:r>
              <w:rPr>
                <w:sz w:val="28"/>
                <w:szCs w:val="28"/>
                <w:lang w:val="uk-UA"/>
              </w:rPr>
              <w:t>Витрати на оплату праці</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8 083,0</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4 864,0</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8"/>
                <w:szCs w:val="28"/>
                <w:lang w:val="uk-UA"/>
              </w:rPr>
            </w:pPr>
            <w:r>
              <w:rPr>
                <w:sz w:val="28"/>
                <w:szCs w:val="28"/>
                <w:lang w:val="uk-UA"/>
              </w:rPr>
              <w:t>- в т. ч нарахування на зарплату</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1 732,0</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852,0</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8"/>
                <w:szCs w:val="28"/>
                <w:lang w:val="uk-UA"/>
              </w:rPr>
            </w:pPr>
            <w:r>
              <w:rPr>
                <w:sz w:val="28"/>
                <w:szCs w:val="28"/>
                <w:lang w:val="uk-UA"/>
              </w:rPr>
              <w:t>Матеріальні витрати</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2 073,0</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897,0</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8"/>
                <w:szCs w:val="28"/>
                <w:lang w:val="uk-UA"/>
              </w:rPr>
            </w:pPr>
            <w:r>
              <w:rPr>
                <w:sz w:val="28"/>
                <w:szCs w:val="28"/>
                <w:lang w:val="uk-UA"/>
              </w:rPr>
              <w:t>Амортизація</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5,0</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2,0</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8"/>
                <w:szCs w:val="28"/>
                <w:lang w:val="uk-UA"/>
              </w:rPr>
            </w:pPr>
            <w:r>
              <w:rPr>
                <w:sz w:val="28"/>
                <w:szCs w:val="28"/>
                <w:lang w:val="uk-UA"/>
              </w:rPr>
              <w:t>Інші витрати</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134,0</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55,0</w:t>
            </w:r>
          </w:p>
        </w:tc>
      </w:tr>
      <w:tr>
        <w:trPr>
          <w:trHeight w:val="226" w:hRule="atLeast"/>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b/>
                <w:b/>
                <w:sz w:val="28"/>
                <w:szCs w:val="28"/>
                <w:lang w:val="uk-UA"/>
              </w:rPr>
            </w:pPr>
            <w:r>
              <w:rPr>
                <w:b/>
                <w:sz w:val="28"/>
                <w:szCs w:val="28"/>
                <w:lang w:val="uk-UA"/>
              </w:rPr>
              <w:t>Всього витрат:</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bCs/>
                <w:sz w:val="28"/>
                <w:szCs w:val="28"/>
                <w:lang w:val="uk-UA"/>
              </w:rPr>
            </w:pPr>
            <w:r>
              <w:rPr>
                <w:b/>
                <w:bCs/>
                <w:sz w:val="28"/>
                <w:szCs w:val="28"/>
                <w:lang w:val="uk-UA"/>
              </w:rPr>
              <w:t>12 027,0</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bCs/>
                <w:sz w:val="28"/>
                <w:szCs w:val="28"/>
                <w:lang w:val="uk-UA"/>
              </w:rPr>
            </w:pPr>
            <w:r>
              <w:rPr>
                <w:b/>
                <w:bCs/>
                <w:sz w:val="28"/>
                <w:szCs w:val="28"/>
                <w:lang w:val="uk-UA"/>
              </w:rPr>
              <w:t>5 818,0</w:t>
            </w:r>
          </w:p>
        </w:tc>
      </w:tr>
    </w:tbl>
    <w:p>
      <w:pPr>
        <w:pStyle w:val="Normal"/>
        <w:jc w:val="center"/>
        <w:rPr>
          <w:sz w:val="28"/>
          <w:szCs w:val="28"/>
          <w:lang w:val="uk-UA"/>
        </w:rPr>
      </w:pPr>
      <w:r>
        <w:rPr>
          <w:sz w:val="28"/>
          <w:szCs w:val="28"/>
          <w:lang w:val="uk-UA"/>
        </w:rPr>
      </w:r>
    </w:p>
    <w:p>
      <w:pPr>
        <w:pStyle w:val="Normal"/>
        <w:jc w:val="center"/>
        <w:rPr>
          <w:sz w:val="28"/>
          <w:szCs w:val="28"/>
          <w:lang w:val="uk-UA"/>
        </w:rPr>
      </w:pPr>
      <w:r>
        <w:rPr/>
      </w:r>
      <w:r>
        <w:br w:type="page"/>
      </w:r>
    </w:p>
    <w:p>
      <w:pPr>
        <w:pStyle w:val="Normal"/>
        <w:jc w:val="center"/>
        <w:rPr>
          <w:sz w:val="28"/>
          <w:szCs w:val="28"/>
          <w:lang w:val="uk-UA"/>
        </w:rPr>
      </w:pPr>
      <w:r>
        <w:rPr>
          <w:sz w:val="28"/>
          <w:szCs w:val="28"/>
          <w:lang w:val="uk-UA"/>
        </w:rPr>
        <w:t xml:space="preserve">Фінансові результати діяльності підприємства </w:t>
      </w:r>
    </w:p>
    <w:p>
      <w:pPr>
        <w:pStyle w:val="Normal"/>
        <w:jc w:val="right"/>
        <w:rPr>
          <w:lang w:val="uk-UA"/>
        </w:rPr>
      </w:pPr>
      <w:r>
        <w:rPr>
          <w:lang w:val="uk-UA"/>
        </w:rPr>
        <w:t>тис. грн</w:t>
      </w:r>
    </w:p>
    <w:tbl>
      <w:tblPr>
        <w:tblW w:w="9345" w:type="dxa"/>
        <w:jc w:val="left"/>
        <w:tblInd w:w="119" w:type="dxa"/>
        <w:tblLayout w:type="fixed"/>
        <w:tblCellMar>
          <w:top w:w="0" w:type="dxa"/>
          <w:left w:w="108" w:type="dxa"/>
          <w:bottom w:w="0" w:type="dxa"/>
          <w:right w:w="108" w:type="dxa"/>
        </w:tblCellMar>
        <w:tblLook w:val="0000"/>
      </w:tblPr>
      <w:tblGrid>
        <w:gridCol w:w="4365"/>
        <w:gridCol w:w="2487"/>
        <w:gridCol w:w="2493"/>
      </w:tblGrid>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both"/>
              <w:rPr>
                <w:b/>
                <w:b/>
                <w:sz w:val="28"/>
                <w:szCs w:val="28"/>
                <w:lang w:val="uk-UA"/>
              </w:rPr>
            </w:pPr>
            <w:r>
              <w:rPr>
                <w:b/>
                <w:sz w:val="28"/>
                <w:szCs w:val="28"/>
                <w:lang w:val="uk-UA"/>
              </w:rPr>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sz w:val="28"/>
                <w:szCs w:val="28"/>
                <w:lang w:val="uk-UA"/>
              </w:rPr>
            </w:pPr>
            <w:r>
              <w:rPr>
                <w:b/>
                <w:sz w:val="28"/>
                <w:szCs w:val="28"/>
                <w:lang w:val="uk-UA"/>
              </w:rPr>
              <w:t>2023</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sz w:val="28"/>
                <w:szCs w:val="28"/>
                <w:lang w:val="uk-UA"/>
              </w:rPr>
            </w:pPr>
            <w:r>
              <w:rPr>
                <w:b/>
                <w:sz w:val="28"/>
                <w:szCs w:val="28"/>
                <w:lang w:val="uk-UA"/>
              </w:rPr>
              <w:t>І півріччя 2024</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8"/>
                <w:szCs w:val="28"/>
                <w:lang w:val="uk-UA"/>
              </w:rPr>
            </w:pPr>
            <w:r>
              <w:rPr>
                <w:sz w:val="28"/>
                <w:szCs w:val="28"/>
                <w:lang w:val="uk-UA"/>
              </w:rPr>
              <w:t>Всього доходів (без ПДВ)</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12 355,0</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58 96,0</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8"/>
                <w:szCs w:val="28"/>
                <w:lang w:val="uk-UA"/>
              </w:rPr>
            </w:pPr>
            <w:r>
              <w:rPr>
                <w:sz w:val="28"/>
                <w:szCs w:val="28"/>
                <w:lang w:val="uk-UA"/>
              </w:rPr>
              <w:t>Всього витрати</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12 027,0</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58 18,0</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8"/>
                <w:szCs w:val="28"/>
                <w:lang w:val="uk-UA"/>
              </w:rPr>
            </w:pPr>
            <w:r>
              <w:rPr>
                <w:sz w:val="28"/>
                <w:szCs w:val="28"/>
                <w:lang w:val="uk-UA"/>
              </w:rPr>
              <w:t>Фінансовий результат діяльності</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2</w:t>
            </w:r>
            <w:r>
              <w:rPr>
                <w:sz w:val="28"/>
                <w:szCs w:val="28"/>
                <w:lang w:val="uk-UA"/>
              </w:rPr>
              <w:t>328,0</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78,0</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sz w:val="28"/>
                <w:szCs w:val="28"/>
                <w:lang w:val="uk-UA"/>
              </w:rPr>
              <w:t>Податок на прибуток</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13,7</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47,5</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8"/>
                <w:szCs w:val="28"/>
                <w:lang w:val="uk-UA"/>
              </w:rPr>
            </w:pPr>
            <w:r>
              <w:rPr>
                <w:sz w:val="28"/>
                <w:szCs w:val="28"/>
                <w:lang w:val="uk-UA"/>
              </w:rPr>
              <w:t>Чистий фінансовий результат</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269,0</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78,0</w:t>
            </w:r>
          </w:p>
        </w:tc>
      </w:tr>
    </w:tbl>
    <w:p>
      <w:pPr>
        <w:pStyle w:val="Normal"/>
        <w:ind w:firstLine="567"/>
        <w:rPr>
          <w:b/>
          <w:b/>
          <w:lang w:val="uk-UA"/>
        </w:rPr>
      </w:pPr>
      <w:r>
        <w:rPr>
          <w:b/>
          <w:lang w:val="uk-UA"/>
        </w:rPr>
      </w:r>
    </w:p>
    <w:p>
      <w:pPr>
        <w:pStyle w:val="Normal"/>
        <w:jc w:val="center"/>
        <w:rPr>
          <w:sz w:val="28"/>
          <w:szCs w:val="28"/>
          <w:lang w:val="uk-UA"/>
        </w:rPr>
      </w:pPr>
      <w:r>
        <w:rPr>
          <w:sz w:val="28"/>
          <w:szCs w:val="28"/>
          <w:lang w:val="uk-UA"/>
        </w:rPr>
        <w:t>Податки та обов’язкові платежі до бюджетів усіх рівнів</w:t>
      </w:r>
    </w:p>
    <w:p>
      <w:pPr>
        <w:pStyle w:val="Normal"/>
        <w:jc w:val="right"/>
        <w:rPr>
          <w:lang w:val="uk-UA"/>
        </w:rPr>
      </w:pPr>
      <w:r>
        <w:rPr>
          <w:lang w:val="uk-UA"/>
        </w:rPr>
        <w:t>тис. грн</w:t>
      </w:r>
    </w:p>
    <w:tbl>
      <w:tblPr>
        <w:tblW w:w="9345" w:type="dxa"/>
        <w:jc w:val="left"/>
        <w:tblInd w:w="119" w:type="dxa"/>
        <w:tblLayout w:type="fixed"/>
        <w:tblCellMar>
          <w:top w:w="0" w:type="dxa"/>
          <w:left w:w="108" w:type="dxa"/>
          <w:bottom w:w="0" w:type="dxa"/>
          <w:right w:w="108" w:type="dxa"/>
        </w:tblCellMar>
        <w:tblLook w:val="0000"/>
      </w:tblPr>
      <w:tblGrid>
        <w:gridCol w:w="4365"/>
        <w:gridCol w:w="2487"/>
        <w:gridCol w:w="2493"/>
      </w:tblGrid>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b/>
                <w:b/>
                <w:sz w:val="28"/>
                <w:szCs w:val="28"/>
                <w:lang w:val="uk-UA"/>
              </w:rPr>
            </w:pPr>
            <w:r>
              <w:rPr>
                <w:b/>
                <w:sz w:val="28"/>
                <w:szCs w:val="28"/>
                <w:lang w:val="uk-UA"/>
              </w:rPr>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sz w:val="28"/>
                <w:szCs w:val="28"/>
                <w:lang w:val="uk-UA"/>
              </w:rPr>
            </w:pPr>
            <w:r>
              <w:rPr>
                <w:b/>
                <w:sz w:val="28"/>
                <w:szCs w:val="28"/>
                <w:lang w:val="uk-UA"/>
              </w:rPr>
              <w:t>2023</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sz w:val="28"/>
                <w:szCs w:val="28"/>
                <w:lang w:val="uk-UA"/>
              </w:rPr>
            </w:pPr>
            <w:r>
              <w:rPr>
                <w:b/>
                <w:sz w:val="28"/>
                <w:szCs w:val="28"/>
                <w:lang w:val="uk-UA"/>
              </w:rPr>
              <w:t>І півріччя 2024</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rPr>
                <w:sz w:val="28"/>
                <w:szCs w:val="28"/>
                <w:lang w:val="uk-UA"/>
              </w:rPr>
            </w:pPr>
            <w:r>
              <w:rPr>
                <w:sz w:val="28"/>
                <w:szCs w:val="28"/>
                <w:lang w:val="uk-UA"/>
              </w:rPr>
              <w:t>ПДВ</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2 244,4</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1 078,3</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sz w:val="28"/>
                <w:szCs w:val="28"/>
                <w:lang w:val="uk-UA"/>
              </w:rPr>
              <w:t>Земельний податок</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43,0</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15,6</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sz w:val="28"/>
                <w:szCs w:val="28"/>
                <w:lang w:val="uk-UA"/>
              </w:rPr>
              <w:t>Податок на прибуток</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13,7</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47,5</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rPr>
                <w:sz w:val="28"/>
                <w:szCs w:val="28"/>
                <w:lang w:val="uk-UA"/>
              </w:rPr>
            </w:pPr>
            <w:r>
              <w:rPr>
                <w:sz w:val="28"/>
                <w:szCs w:val="28"/>
                <w:lang w:val="uk-UA"/>
              </w:rPr>
              <w:t>ПДФО</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1 455,9</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740,3</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rPr>
                <w:sz w:val="28"/>
                <w:szCs w:val="28"/>
                <w:lang w:val="uk-UA"/>
              </w:rPr>
            </w:pPr>
            <w:r>
              <w:rPr>
                <w:sz w:val="28"/>
                <w:szCs w:val="28"/>
                <w:lang w:val="uk-UA"/>
              </w:rPr>
              <w:t>ЄСВ</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1 671,4</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846,6</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rPr>
                <w:sz w:val="28"/>
                <w:szCs w:val="28"/>
                <w:lang w:val="uk-UA"/>
              </w:rPr>
            </w:pPr>
            <w:r>
              <w:rPr>
                <w:sz w:val="28"/>
                <w:szCs w:val="28"/>
                <w:lang w:val="uk-UA"/>
              </w:rPr>
              <w:t>Військовий збір</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121,6</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8"/>
                <w:szCs w:val="28"/>
                <w:lang w:val="uk-UA"/>
              </w:rPr>
            </w:pPr>
            <w:r>
              <w:rPr>
                <w:sz w:val="28"/>
                <w:szCs w:val="28"/>
                <w:lang w:val="uk-UA"/>
              </w:rPr>
              <w:t>61,7</w:t>
            </w:r>
          </w:p>
        </w:tc>
      </w:tr>
      <w:tr>
        <w:trPr/>
        <w:tc>
          <w:tcPr>
            <w:tcW w:w="4365" w:type="dxa"/>
            <w:tcBorders>
              <w:top w:val="single" w:sz="4" w:space="0" w:color="000000"/>
              <w:left w:val="single" w:sz="4" w:space="0" w:color="000000"/>
              <w:bottom w:val="single" w:sz="4" w:space="0" w:color="000000"/>
              <w:right w:val="single" w:sz="4" w:space="0" w:color="000000"/>
            </w:tcBorders>
          </w:tcPr>
          <w:p>
            <w:pPr>
              <w:pStyle w:val="Normal"/>
              <w:widowControl w:val="false"/>
              <w:rPr>
                <w:b/>
                <w:b/>
                <w:sz w:val="28"/>
                <w:szCs w:val="28"/>
                <w:lang w:val="uk-UA"/>
              </w:rPr>
            </w:pPr>
            <w:r>
              <w:rPr>
                <w:b/>
                <w:sz w:val="28"/>
                <w:szCs w:val="28"/>
                <w:lang w:val="uk-UA"/>
              </w:rPr>
              <w:t>Всього:</w:t>
            </w:r>
          </w:p>
        </w:tc>
        <w:tc>
          <w:tcPr>
            <w:tcW w:w="24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sz w:val="28"/>
                <w:szCs w:val="28"/>
                <w:lang w:val="uk-UA" w:eastAsia="uk-UA"/>
              </w:rPr>
            </w:pPr>
            <w:r>
              <w:rPr>
                <w:b/>
                <w:sz w:val="28"/>
                <w:szCs w:val="28"/>
                <w:lang w:val="uk-UA" w:eastAsia="uk-UA"/>
              </w:rPr>
              <w:t>5 550,0</w:t>
            </w:r>
          </w:p>
        </w:tc>
        <w:tc>
          <w:tcPr>
            <w:tcW w:w="249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b/>
                <w:sz w:val="28"/>
                <w:szCs w:val="28"/>
                <w:lang w:val="uk-UA"/>
              </w:rPr>
            </w:pPr>
            <w:r>
              <w:rPr>
                <w:b/>
                <w:sz w:val="28"/>
                <w:szCs w:val="28"/>
                <w:lang w:val="uk-UA"/>
              </w:rPr>
              <w:t>2 790,0</w:t>
            </w:r>
          </w:p>
        </w:tc>
      </w:tr>
    </w:tbl>
    <w:p>
      <w:pPr>
        <w:pStyle w:val="Normal"/>
        <w:ind w:firstLine="720"/>
        <w:jc w:val="both"/>
        <w:rPr>
          <w:sz w:val="28"/>
          <w:szCs w:val="28"/>
          <w:lang w:val="uk-UA"/>
        </w:rPr>
      </w:pPr>
      <w:r>
        <w:rPr>
          <w:sz w:val="28"/>
          <w:szCs w:val="28"/>
          <w:lang w:val="uk-UA"/>
        </w:rPr>
      </w:r>
    </w:p>
    <w:p>
      <w:pPr>
        <w:pStyle w:val="Normal"/>
        <w:ind w:firstLine="720"/>
        <w:jc w:val="both"/>
        <w:rPr>
          <w:sz w:val="28"/>
          <w:szCs w:val="28"/>
          <w:lang w:val="uk-UA"/>
        </w:rPr>
      </w:pPr>
      <w:r>
        <w:rPr>
          <w:sz w:val="28"/>
          <w:szCs w:val="28"/>
          <w:lang w:val="uk-UA"/>
        </w:rPr>
        <w:t>Для попередження передчасного зносу, відвернення аварій і підтримання будинків в технічно справному стані інженерно-технічними працівниками ЖКП № 7 щорічно проводяться весняно-літні та осінньо-зимові обходи. За результатами обстежень на підприємстві розробляються заходи з підготовки житлового фонду до роботи в осінньо-зимовий період. Крім того, щорічно за рахунок складової послуги «Утримання спільного майна», відповідно до затверджених графіків, мешканцям кожного будинку, який знаходиться на обслуговуванні підприємства надавались послуги:</w:t>
      </w:r>
    </w:p>
    <w:p>
      <w:pPr>
        <w:pStyle w:val="Normal"/>
        <w:tabs>
          <w:tab w:val="clear" w:pos="708"/>
          <w:tab w:val="left" w:pos="1134" w:leader="none"/>
        </w:tabs>
        <w:ind w:firstLine="567"/>
        <w:jc w:val="both"/>
        <w:rPr>
          <w:sz w:val="28"/>
          <w:szCs w:val="28"/>
          <w:lang w:val="uk-UA"/>
        </w:rPr>
      </w:pPr>
      <w:r>
        <w:rPr>
          <w:sz w:val="28"/>
          <w:szCs w:val="28"/>
          <w:lang w:val="uk-UA"/>
        </w:rPr>
        <w:t>два рази на рік з технічного обслуговування внутрішньобудинкових систем гарячого, холодного водопостачання та водовідведення, теплопостачання, електропостачання, зливової каналізації;</w:t>
      </w:r>
    </w:p>
    <w:p>
      <w:pPr>
        <w:pStyle w:val="Normal"/>
        <w:tabs>
          <w:tab w:val="clear" w:pos="708"/>
          <w:tab w:val="left" w:pos="1134" w:leader="none"/>
        </w:tabs>
        <w:ind w:firstLine="567"/>
        <w:jc w:val="both"/>
        <w:rPr>
          <w:sz w:val="28"/>
          <w:szCs w:val="28"/>
          <w:lang w:val="uk-UA"/>
        </w:rPr>
      </w:pPr>
      <w:r>
        <w:rPr>
          <w:sz w:val="28"/>
          <w:szCs w:val="28"/>
          <w:lang w:val="uk-UA"/>
        </w:rPr>
        <w:t>дератизація – всі будинки щомісячно в 3 декаді;</w:t>
      </w:r>
    </w:p>
    <w:p>
      <w:pPr>
        <w:pStyle w:val="Normal"/>
        <w:tabs>
          <w:tab w:val="clear" w:pos="708"/>
          <w:tab w:val="left" w:pos="1134" w:leader="none"/>
        </w:tabs>
        <w:ind w:firstLine="567"/>
        <w:jc w:val="both"/>
        <w:rPr>
          <w:sz w:val="28"/>
          <w:szCs w:val="28"/>
          <w:lang w:val="uk-UA"/>
        </w:rPr>
      </w:pPr>
      <w:r>
        <w:rPr>
          <w:sz w:val="28"/>
          <w:szCs w:val="28"/>
          <w:lang w:val="uk-UA"/>
        </w:rPr>
        <w:t>обслуговування вентиляційних каналів – 1 раз на рік, димовентиляційних каналів – 2 рази на рік;</w:t>
      </w:r>
    </w:p>
    <w:p>
      <w:pPr>
        <w:pStyle w:val="Normal"/>
        <w:tabs>
          <w:tab w:val="clear" w:pos="708"/>
          <w:tab w:val="left" w:pos="1134" w:leader="none"/>
          <w:tab w:val="left" w:pos="1701" w:leader="none"/>
        </w:tabs>
        <w:ind w:firstLine="567"/>
        <w:jc w:val="both"/>
        <w:rPr>
          <w:sz w:val="28"/>
          <w:szCs w:val="28"/>
          <w:lang w:val="uk-UA"/>
        </w:rPr>
      </w:pPr>
      <w:r>
        <w:rPr>
          <w:sz w:val="28"/>
          <w:szCs w:val="28"/>
          <w:lang w:val="uk-UA"/>
        </w:rPr>
        <w:t>протягом року виконувались заявки мешканців щодо ліквідації аварійних ситуацій на внутрішньобудинкових мережах опалення, водопостачання та водовідведення, електропостачання.</w:t>
      </w:r>
    </w:p>
    <w:p>
      <w:pPr>
        <w:pStyle w:val="Normal"/>
        <w:ind w:firstLine="720"/>
        <w:jc w:val="both"/>
        <w:rPr/>
      </w:pPr>
      <w:r>
        <w:rPr>
          <w:sz w:val="28"/>
          <w:szCs w:val="28"/>
          <w:lang w:val="uk-UA"/>
        </w:rPr>
        <w:t>Житлово-комунальне підприємство № 7 проводить технічне обслуговування та надає послуги з поточного ремонту будинків в межах коштів, затверджених кошторисами на надання послуг з управління будинками, такі кошториси були розроблені та затверджені ще у 2020 році, відповідно, виходячи із цін того періоду.</w:t>
      </w:r>
      <w:r>
        <w:rPr>
          <w:color w:val="C9211E"/>
          <w:sz w:val="28"/>
          <w:szCs w:val="28"/>
          <w:lang w:val="uk-UA"/>
        </w:rPr>
        <w:t xml:space="preserve"> </w:t>
      </w:r>
      <w:r>
        <w:rPr>
          <w:sz w:val="28"/>
          <w:szCs w:val="28"/>
          <w:lang w:val="uk-UA"/>
        </w:rPr>
        <w:t>В зв’язку із зміною економічних чинників (зростання майже у 2 рази розміру мінімальної заробітної плати, збільшення у 2,6 рази цін на електроенергію та у 2,2 рази цін на ПММ тощо) ціни на послуги з управління будинками є збитковими та не відшкодовують фактичних витрат на надання цих послуг. Тому виникає потреба у масовому залученні коштів мешканців для проведення ремонтних робіт, зокрема: для ремонту сходових  кліток, ремонту покрівель, заміни стояків холодного водопостачання тощо.</w:t>
      </w:r>
    </w:p>
    <w:p>
      <w:pPr>
        <w:pStyle w:val="Normal"/>
        <w:ind w:firstLine="720"/>
        <w:jc w:val="both"/>
        <w:rPr>
          <w:sz w:val="28"/>
          <w:szCs w:val="28"/>
          <w:lang w:val="uk-UA"/>
        </w:rPr>
      </w:pPr>
      <w:r>
        <w:rPr/>
      </w:r>
    </w:p>
    <w:p>
      <w:pPr>
        <w:pStyle w:val="Normal"/>
        <w:jc w:val="center"/>
        <w:rPr>
          <w:sz w:val="28"/>
          <w:szCs w:val="28"/>
        </w:rPr>
      </w:pPr>
      <w:r>
        <w:rPr>
          <w:sz w:val="28"/>
          <w:szCs w:val="28"/>
        </w:rPr>
        <w:t>Ремонти житлових будинків</w:t>
      </w:r>
    </w:p>
    <w:p>
      <w:pPr>
        <w:pStyle w:val="Normal"/>
        <w:jc w:val="center"/>
        <w:rPr>
          <w:sz w:val="12"/>
          <w:szCs w:val="12"/>
        </w:rPr>
      </w:pPr>
      <w:r>
        <w:rPr>
          <w:sz w:val="12"/>
          <w:szCs w:val="12"/>
        </w:rPr>
      </w:r>
    </w:p>
    <w:tbl>
      <w:tblPr>
        <w:tblW w:w="9345" w:type="dxa"/>
        <w:jc w:val="left"/>
        <w:tblInd w:w="119" w:type="dxa"/>
        <w:tblLayout w:type="fixed"/>
        <w:tblCellMar>
          <w:top w:w="0" w:type="dxa"/>
          <w:left w:w="108" w:type="dxa"/>
          <w:bottom w:w="0" w:type="dxa"/>
          <w:right w:w="108" w:type="dxa"/>
        </w:tblCellMar>
        <w:tblLook w:val="0000"/>
      </w:tblPr>
      <w:tblGrid>
        <w:gridCol w:w="4365"/>
        <w:gridCol w:w="2487"/>
        <w:gridCol w:w="2493"/>
      </w:tblGrid>
      <w:tr>
        <w:trPr/>
        <w:tc>
          <w:tcPr>
            <w:tcW w:w="436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sz w:val="28"/>
                <w:szCs w:val="28"/>
                <w:lang w:val="uk-UA"/>
              </w:rPr>
            </w:pPr>
            <w:r>
              <w:rPr>
                <w:b/>
                <w:sz w:val="28"/>
                <w:szCs w:val="28"/>
                <w:lang w:val="uk-UA"/>
              </w:rPr>
              <w:t>Вид робіт</w:t>
            </w:r>
          </w:p>
        </w:tc>
        <w:tc>
          <w:tcPr>
            <w:tcW w:w="4980"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sz w:val="28"/>
                <w:szCs w:val="28"/>
                <w:lang w:val="uk-UA"/>
              </w:rPr>
            </w:pPr>
            <w:r>
              <w:rPr>
                <w:b/>
                <w:sz w:val="28"/>
                <w:szCs w:val="28"/>
                <w:lang w:val="uk-UA"/>
              </w:rPr>
              <w:t>Об’єми</w:t>
            </w:r>
          </w:p>
        </w:tc>
      </w:tr>
      <w:tr>
        <w:trPr/>
        <w:tc>
          <w:tcPr>
            <w:tcW w:w="436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b/>
                <w:b/>
                <w:sz w:val="28"/>
                <w:szCs w:val="28"/>
                <w:lang w:val="uk-UA"/>
              </w:rPr>
            </w:pPr>
            <w:r>
              <w:rPr>
                <w:b/>
                <w:sz w:val="28"/>
                <w:szCs w:val="28"/>
                <w:lang w:val="uk-UA"/>
              </w:rPr>
            </w:r>
          </w:p>
        </w:tc>
        <w:tc>
          <w:tcPr>
            <w:tcW w:w="24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sz w:val="28"/>
                <w:szCs w:val="28"/>
                <w:lang w:val="uk-UA"/>
              </w:rPr>
            </w:pPr>
            <w:r>
              <w:rPr>
                <w:b/>
                <w:sz w:val="28"/>
                <w:szCs w:val="28"/>
                <w:lang w:val="uk-UA"/>
              </w:rPr>
              <w:t>2023</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b/>
                <w:sz w:val="28"/>
                <w:szCs w:val="28"/>
                <w:lang w:val="uk-UA"/>
              </w:rPr>
            </w:pPr>
            <w:r>
              <w:rPr>
                <w:b/>
                <w:sz w:val="28"/>
                <w:szCs w:val="28"/>
                <w:lang w:val="uk-UA"/>
              </w:rPr>
              <w:t>І півріччя 2024</w:t>
            </w:r>
          </w:p>
        </w:tc>
      </w:tr>
      <w:tr>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sz w:val="28"/>
                <w:szCs w:val="28"/>
                <w:lang w:val="uk-UA"/>
              </w:rPr>
              <w:t>Ремонт м</w:t>
            </w:r>
            <w:r>
              <w:rPr>
                <w:sz w:val="28"/>
                <w:szCs w:val="28"/>
              </w:rPr>
              <w:t>’</w:t>
            </w:r>
            <w:r>
              <w:rPr>
                <w:sz w:val="28"/>
                <w:szCs w:val="28"/>
                <w:lang w:val="uk-UA"/>
              </w:rPr>
              <w:t>яких руберойдних покрівель, використано руберойду:</w:t>
            </w:r>
          </w:p>
          <w:p>
            <w:pPr>
              <w:pStyle w:val="Normal"/>
              <w:widowControl w:val="false"/>
              <w:rPr>
                <w:sz w:val="28"/>
                <w:szCs w:val="28"/>
                <w:lang w:val="uk-UA"/>
              </w:rPr>
            </w:pPr>
            <w:r>
              <w:rPr>
                <w:sz w:val="28"/>
                <w:szCs w:val="28"/>
                <w:lang w:val="uk-UA"/>
              </w:rPr>
              <w:t>-ЖКП № 7</w:t>
            </w:r>
          </w:p>
          <w:p>
            <w:pPr>
              <w:pStyle w:val="Normal"/>
              <w:widowControl w:val="false"/>
              <w:rPr>
                <w:sz w:val="28"/>
                <w:szCs w:val="28"/>
                <w:lang w:val="uk-UA"/>
              </w:rPr>
            </w:pPr>
            <w:r>
              <w:rPr>
                <w:sz w:val="28"/>
                <w:szCs w:val="28"/>
                <w:lang w:val="uk-UA"/>
              </w:rPr>
              <w:t>- матеріали мешканців</w:t>
            </w:r>
          </w:p>
        </w:tc>
        <w:tc>
          <w:tcPr>
            <w:tcW w:w="24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8"/>
                <w:szCs w:val="28"/>
                <w:lang w:val="uk-UA"/>
              </w:rPr>
            </w:pPr>
            <w:r>
              <w:rPr>
                <w:sz w:val="28"/>
                <w:szCs w:val="28"/>
                <w:lang w:val="uk-UA"/>
              </w:rPr>
              <w:t>470,8 м</w:t>
            </w:r>
            <w:r>
              <w:rPr>
                <w:sz w:val="28"/>
                <w:szCs w:val="28"/>
                <w:vertAlign w:val="superscript"/>
                <w:lang w:val="uk-UA"/>
              </w:rPr>
              <w:t>2</w:t>
            </w:r>
          </w:p>
          <w:p>
            <w:pPr>
              <w:pStyle w:val="Normal"/>
              <w:widowControl w:val="false"/>
              <w:jc w:val="center"/>
              <w:rPr>
                <w:sz w:val="28"/>
                <w:szCs w:val="28"/>
                <w:lang w:val="uk-UA"/>
              </w:rPr>
            </w:pPr>
            <w:r>
              <w:rPr>
                <w:sz w:val="28"/>
                <w:szCs w:val="28"/>
                <w:lang w:val="uk-UA"/>
              </w:rPr>
              <w:t>в 30 буд.</w:t>
            </w:r>
          </w:p>
          <w:p>
            <w:pPr>
              <w:pStyle w:val="Normal"/>
              <w:widowControl w:val="false"/>
              <w:jc w:val="center"/>
              <w:rPr>
                <w:sz w:val="28"/>
                <w:szCs w:val="28"/>
                <w:lang w:val="uk-UA"/>
              </w:rPr>
            </w:pPr>
            <w:r>
              <w:rPr>
                <w:sz w:val="28"/>
                <w:szCs w:val="28"/>
                <w:lang w:val="uk-UA"/>
              </w:rPr>
              <w:t>31 рул.</w:t>
            </w:r>
          </w:p>
          <w:p>
            <w:pPr>
              <w:pStyle w:val="Normal"/>
              <w:widowControl w:val="false"/>
              <w:jc w:val="center"/>
              <w:rPr>
                <w:sz w:val="28"/>
                <w:szCs w:val="28"/>
                <w:lang w:val="uk-UA"/>
              </w:rPr>
            </w:pPr>
            <w:r>
              <w:rPr>
                <w:sz w:val="28"/>
                <w:szCs w:val="28"/>
                <w:lang w:val="uk-UA"/>
              </w:rPr>
              <w:t>31 рул.</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sz w:val="28"/>
                <w:szCs w:val="28"/>
                <w:lang w:val="uk-UA"/>
              </w:rPr>
              <w:t>472,7 м</w:t>
            </w:r>
            <w:r>
              <w:rPr>
                <w:sz w:val="28"/>
                <w:szCs w:val="28"/>
                <w:vertAlign w:val="superscript"/>
                <w:lang w:val="uk-UA"/>
              </w:rPr>
              <w:t>2</w:t>
            </w:r>
          </w:p>
          <w:p>
            <w:pPr>
              <w:pStyle w:val="Normal"/>
              <w:widowControl w:val="false"/>
              <w:jc w:val="center"/>
              <w:rPr>
                <w:sz w:val="28"/>
                <w:szCs w:val="28"/>
                <w:lang w:val="uk-UA"/>
              </w:rPr>
            </w:pPr>
            <w:r>
              <w:rPr>
                <w:sz w:val="28"/>
                <w:szCs w:val="28"/>
                <w:lang w:val="uk-UA"/>
              </w:rPr>
              <w:t>в 9 буд.</w:t>
            </w:r>
          </w:p>
          <w:p>
            <w:pPr>
              <w:pStyle w:val="Normal"/>
              <w:widowControl w:val="false"/>
              <w:jc w:val="center"/>
              <w:rPr>
                <w:sz w:val="28"/>
                <w:szCs w:val="28"/>
                <w:lang w:val="uk-UA"/>
              </w:rPr>
            </w:pPr>
            <w:r>
              <w:rPr>
                <w:sz w:val="28"/>
                <w:szCs w:val="28"/>
                <w:lang w:val="uk-UA"/>
              </w:rPr>
              <w:t>41 рул.</w:t>
            </w:r>
          </w:p>
          <w:p>
            <w:pPr>
              <w:pStyle w:val="Normal"/>
              <w:widowControl w:val="false"/>
              <w:jc w:val="center"/>
              <w:rPr>
                <w:sz w:val="28"/>
                <w:szCs w:val="28"/>
                <w:lang w:val="uk-UA"/>
              </w:rPr>
            </w:pPr>
            <w:r>
              <w:rPr>
                <w:sz w:val="28"/>
                <w:szCs w:val="28"/>
                <w:lang w:val="uk-UA"/>
              </w:rPr>
              <w:t>11 рул.</w:t>
            </w:r>
          </w:p>
        </w:tc>
      </w:tr>
      <w:tr>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8"/>
                <w:szCs w:val="28"/>
                <w:lang w:val="uk-UA"/>
              </w:rPr>
            </w:pPr>
            <w:r>
              <w:rPr>
                <w:sz w:val="28"/>
                <w:szCs w:val="28"/>
                <w:lang w:val="uk-UA"/>
              </w:rPr>
              <w:t>Ремонт шиферних покрівель</w:t>
            </w:r>
          </w:p>
        </w:tc>
        <w:tc>
          <w:tcPr>
            <w:tcW w:w="24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sz w:val="28"/>
                <w:szCs w:val="28"/>
                <w:lang w:val="uk-UA"/>
              </w:rPr>
              <w:t>87,4 м</w:t>
            </w:r>
            <w:r>
              <w:rPr>
                <w:sz w:val="28"/>
                <w:szCs w:val="28"/>
                <w:vertAlign w:val="superscript"/>
                <w:lang w:val="uk-UA"/>
              </w:rPr>
              <w:t>2</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sz w:val="28"/>
                <w:szCs w:val="28"/>
                <w:lang w:val="uk-UA"/>
              </w:rPr>
              <w:t>12 м</w:t>
            </w:r>
            <w:r>
              <w:rPr>
                <w:sz w:val="28"/>
                <w:szCs w:val="28"/>
                <w:vertAlign w:val="superscript"/>
                <w:lang w:val="uk-UA"/>
              </w:rPr>
              <w:t>2</w:t>
            </w:r>
          </w:p>
        </w:tc>
      </w:tr>
      <w:tr>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8"/>
                <w:szCs w:val="28"/>
                <w:lang w:val="uk-UA"/>
              </w:rPr>
            </w:pPr>
            <w:r>
              <w:rPr>
                <w:sz w:val="28"/>
                <w:szCs w:val="28"/>
                <w:lang w:val="uk-UA"/>
              </w:rPr>
              <w:t>Заміна водовідвідних пристроїв</w:t>
            </w:r>
          </w:p>
        </w:tc>
        <w:tc>
          <w:tcPr>
            <w:tcW w:w="24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8"/>
                <w:szCs w:val="28"/>
                <w:lang w:val="uk-UA"/>
              </w:rPr>
            </w:pPr>
            <w:r>
              <w:rPr>
                <w:sz w:val="28"/>
                <w:szCs w:val="28"/>
                <w:lang w:val="uk-UA"/>
              </w:rPr>
              <w:t>66,5 пог. м 18 буд.</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8"/>
                <w:szCs w:val="28"/>
                <w:lang w:val="uk-UA"/>
              </w:rPr>
            </w:pPr>
            <w:r>
              <w:rPr>
                <w:sz w:val="28"/>
                <w:szCs w:val="28"/>
                <w:lang w:val="uk-UA"/>
              </w:rPr>
              <w:t>14,6 пог. м</w:t>
            </w:r>
          </w:p>
          <w:p>
            <w:pPr>
              <w:pStyle w:val="Normal"/>
              <w:widowControl w:val="false"/>
              <w:jc w:val="center"/>
              <w:rPr>
                <w:sz w:val="28"/>
                <w:szCs w:val="28"/>
                <w:lang w:val="uk-UA"/>
              </w:rPr>
            </w:pPr>
            <w:r>
              <w:rPr>
                <w:sz w:val="28"/>
                <w:szCs w:val="28"/>
                <w:lang w:val="uk-UA"/>
              </w:rPr>
              <w:t>8 буд.</w:t>
            </w:r>
          </w:p>
        </w:tc>
      </w:tr>
      <w:tr>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8"/>
                <w:szCs w:val="28"/>
                <w:lang w:val="uk-UA"/>
              </w:rPr>
            </w:pPr>
            <w:r>
              <w:rPr>
                <w:sz w:val="28"/>
                <w:szCs w:val="28"/>
                <w:lang w:val="uk-UA"/>
              </w:rPr>
              <w:t>Сходові клітки:</w:t>
            </w:r>
          </w:p>
          <w:p>
            <w:pPr>
              <w:pStyle w:val="Normal"/>
              <w:widowControl w:val="false"/>
              <w:rPr>
                <w:sz w:val="28"/>
                <w:szCs w:val="28"/>
                <w:lang w:val="uk-UA"/>
              </w:rPr>
            </w:pPr>
            <w:r>
              <w:rPr>
                <w:sz w:val="28"/>
                <w:szCs w:val="28"/>
                <w:lang w:val="uk-UA"/>
              </w:rPr>
              <w:t>- капітальний ремонт</w:t>
            </w:r>
          </w:p>
          <w:p>
            <w:pPr>
              <w:pStyle w:val="Normal"/>
              <w:widowControl w:val="false"/>
              <w:rPr>
                <w:sz w:val="28"/>
                <w:szCs w:val="28"/>
                <w:lang w:val="uk-UA"/>
              </w:rPr>
            </w:pPr>
            <w:r>
              <w:rPr>
                <w:sz w:val="28"/>
                <w:szCs w:val="28"/>
                <w:lang w:val="uk-UA"/>
              </w:rPr>
              <w:t>- косметичний ремонт</w:t>
            </w:r>
          </w:p>
        </w:tc>
        <w:tc>
          <w:tcPr>
            <w:tcW w:w="24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sz w:val="28"/>
                <w:szCs w:val="28"/>
                <w:lang w:val="uk-UA"/>
              </w:rPr>
            </w:pPr>
            <w:r>
              <w:rPr>
                <w:sz w:val="28"/>
                <w:szCs w:val="28"/>
                <w:lang w:val="uk-UA"/>
              </w:rPr>
            </w:r>
          </w:p>
          <w:p>
            <w:pPr>
              <w:pStyle w:val="Normal"/>
              <w:widowControl w:val="false"/>
              <w:jc w:val="center"/>
              <w:rPr>
                <w:sz w:val="28"/>
                <w:szCs w:val="28"/>
                <w:lang w:val="uk-UA"/>
              </w:rPr>
            </w:pPr>
            <w:r>
              <w:rPr>
                <w:sz w:val="28"/>
                <w:szCs w:val="28"/>
                <w:lang w:val="uk-UA"/>
              </w:rPr>
              <w:t>5 під’їздів</w:t>
            </w:r>
          </w:p>
          <w:p>
            <w:pPr>
              <w:pStyle w:val="Normal"/>
              <w:widowControl w:val="false"/>
              <w:jc w:val="center"/>
              <w:rPr>
                <w:sz w:val="28"/>
                <w:szCs w:val="28"/>
                <w:lang w:val="uk-UA"/>
              </w:rPr>
            </w:pPr>
            <w:r>
              <w:rPr>
                <w:sz w:val="28"/>
                <w:szCs w:val="28"/>
                <w:lang w:val="uk-UA"/>
              </w:rPr>
              <w:t>11 під’їздів</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napToGrid w:val="false"/>
              <w:jc w:val="center"/>
              <w:rPr>
                <w:sz w:val="28"/>
                <w:szCs w:val="28"/>
                <w:lang w:val="uk-UA"/>
              </w:rPr>
            </w:pPr>
            <w:r>
              <w:rPr>
                <w:sz w:val="28"/>
                <w:szCs w:val="28"/>
                <w:lang w:val="uk-UA"/>
              </w:rPr>
            </w:r>
          </w:p>
          <w:p>
            <w:pPr>
              <w:pStyle w:val="Normal"/>
              <w:widowControl w:val="false"/>
              <w:jc w:val="center"/>
              <w:rPr>
                <w:sz w:val="28"/>
                <w:szCs w:val="28"/>
                <w:lang w:val="uk-UA"/>
              </w:rPr>
            </w:pPr>
            <w:r>
              <w:rPr>
                <w:sz w:val="28"/>
                <w:szCs w:val="28"/>
                <w:lang w:val="uk-UA"/>
              </w:rPr>
              <w:t>3 під’їзди</w:t>
            </w:r>
          </w:p>
          <w:p>
            <w:pPr>
              <w:pStyle w:val="Normal"/>
              <w:widowControl w:val="false"/>
              <w:jc w:val="center"/>
              <w:rPr>
                <w:sz w:val="28"/>
                <w:szCs w:val="28"/>
                <w:lang w:val="uk-UA"/>
              </w:rPr>
            </w:pPr>
            <w:r>
              <w:rPr>
                <w:sz w:val="28"/>
                <w:szCs w:val="28"/>
                <w:lang w:val="uk-UA"/>
              </w:rPr>
              <w:t>4 під’їзди</w:t>
            </w:r>
          </w:p>
        </w:tc>
      </w:tr>
      <w:tr>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8"/>
                <w:szCs w:val="28"/>
                <w:lang w:val="uk-UA"/>
              </w:rPr>
            </w:pPr>
            <w:r>
              <w:rPr>
                <w:sz w:val="28"/>
                <w:szCs w:val="28"/>
                <w:lang w:val="uk-UA"/>
              </w:rPr>
              <w:t>Оголовки димо- вентиляційних каналів</w:t>
            </w:r>
          </w:p>
        </w:tc>
        <w:tc>
          <w:tcPr>
            <w:tcW w:w="24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8"/>
                <w:szCs w:val="28"/>
                <w:lang w:val="uk-UA"/>
              </w:rPr>
            </w:pPr>
            <w:r>
              <w:rPr>
                <w:sz w:val="28"/>
                <w:szCs w:val="28"/>
                <w:lang w:val="uk-UA"/>
              </w:rPr>
              <w:t>6 шт. в 5 буд.</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8"/>
                <w:szCs w:val="28"/>
                <w:lang w:val="uk-UA"/>
              </w:rPr>
            </w:pPr>
            <w:r>
              <w:rPr>
                <w:sz w:val="28"/>
                <w:szCs w:val="28"/>
                <w:lang w:val="uk-UA"/>
              </w:rPr>
              <w:t>3 шт. в 2 під’їздах</w:t>
            </w:r>
          </w:p>
        </w:tc>
      </w:tr>
      <w:tr>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8"/>
                <w:szCs w:val="28"/>
                <w:lang w:val="uk-UA"/>
              </w:rPr>
            </w:pPr>
            <w:r>
              <w:rPr>
                <w:sz w:val="28"/>
                <w:szCs w:val="28"/>
                <w:lang w:val="uk-UA"/>
              </w:rPr>
              <w:t>Заміна труб різних діаметрів</w:t>
            </w:r>
          </w:p>
          <w:p>
            <w:pPr>
              <w:pStyle w:val="Normal"/>
              <w:widowControl w:val="false"/>
              <w:rPr>
                <w:sz w:val="28"/>
                <w:szCs w:val="28"/>
                <w:lang w:val="uk-UA"/>
              </w:rPr>
            </w:pPr>
            <w:r>
              <w:rPr>
                <w:sz w:val="28"/>
                <w:szCs w:val="28"/>
                <w:lang w:val="uk-UA"/>
              </w:rPr>
              <w:t>-ЖКП № 7</w:t>
            </w:r>
          </w:p>
          <w:p>
            <w:pPr>
              <w:pStyle w:val="Normal"/>
              <w:widowControl w:val="false"/>
              <w:rPr>
                <w:sz w:val="28"/>
                <w:szCs w:val="28"/>
                <w:lang w:val="uk-UA"/>
              </w:rPr>
            </w:pPr>
            <w:r>
              <w:rPr>
                <w:sz w:val="28"/>
                <w:szCs w:val="28"/>
                <w:lang w:val="uk-UA"/>
              </w:rPr>
              <w:t>-матеріали мешканців</w:t>
            </w:r>
          </w:p>
        </w:tc>
        <w:tc>
          <w:tcPr>
            <w:tcW w:w="24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8"/>
                <w:szCs w:val="28"/>
                <w:lang w:val="uk-UA"/>
              </w:rPr>
            </w:pPr>
            <w:r>
              <w:rPr>
                <w:sz w:val="28"/>
                <w:szCs w:val="28"/>
                <w:lang w:val="uk-UA"/>
              </w:rPr>
              <w:t>288 пог. м</w:t>
            </w:r>
          </w:p>
          <w:p>
            <w:pPr>
              <w:pStyle w:val="Normal"/>
              <w:widowControl w:val="false"/>
              <w:jc w:val="center"/>
              <w:rPr>
                <w:sz w:val="28"/>
                <w:szCs w:val="28"/>
                <w:lang w:val="uk-UA"/>
              </w:rPr>
            </w:pPr>
            <w:r>
              <w:rPr>
                <w:sz w:val="28"/>
                <w:szCs w:val="28"/>
                <w:lang w:val="uk-UA"/>
              </w:rPr>
              <w:t>204 пог. м</w:t>
            </w:r>
          </w:p>
          <w:p>
            <w:pPr>
              <w:pStyle w:val="Normal"/>
              <w:widowControl w:val="false"/>
              <w:jc w:val="center"/>
              <w:rPr>
                <w:sz w:val="28"/>
                <w:szCs w:val="28"/>
                <w:lang w:val="uk-UA"/>
              </w:rPr>
            </w:pPr>
            <w:r>
              <w:rPr>
                <w:sz w:val="28"/>
                <w:szCs w:val="28"/>
                <w:lang w:val="uk-UA"/>
              </w:rPr>
              <w:t>87 пог. м</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8"/>
                <w:szCs w:val="28"/>
                <w:lang w:val="uk-UA"/>
              </w:rPr>
            </w:pPr>
            <w:r>
              <w:rPr>
                <w:sz w:val="28"/>
                <w:szCs w:val="28"/>
                <w:lang w:val="uk-UA"/>
              </w:rPr>
              <w:t>105,5 пог. м</w:t>
            </w:r>
          </w:p>
          <w:p>
            <w:pPr>
              <w:pStyle w:val="Normal"/>
              <w:widowControl w:val="false"/>
              <w:jc w:val="center"/>
              <w:rPr>
                <w:sz w:val="28"/>
                <w:szCs w:val="28"/>
                <w:lang w:val="uk-UA"/>
              </w:rPr>
            </w:pPr>
            <w:r>
              <w:rPr>
                <w:sz w:val="28"/>
                <w:szCs w:val="28"/>
                <w:lang w:val="uk-UA"/>
              </w:rPr>
              <w:t>68 пог. м</w:t>
            </w:r>
          </w:p>
          <w:p>
            <w:pPr>
              <w:pStyle w:val="Normal"/>
              <w:widowControl w:val="false"/>
              <w:jc w:val="center"/>
              <w:rPr>
                <w:sz w:val="28"/>
                <w:szCs w:val="28"/>
                <w:lang w:val="uk-UA"/>
              </w:rPr>
            </w:pPr>
            <w:r>
              <w:rPr>
                <w:sz w:val="28"/>
                <w:szCs w:val="28"/>
                <w:lang w:val="uk-UA"/>
              </w:rPr>
              <w:t>37,5 пог. м</w:t>
            </w:r>
          </w:p>
        </w:tc>
      </w:tr>
      <w:tr>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8"/>
                <w:szCs w:val="28"/>
                <w:lang w:val="uk-UA"/>
              </w:rPr>
            </w:pPr>
            <w:r>
              <w:rPr>
                <w:sz w:val="28"/>
                <w:szCs w:val="28"/>
                <w:lang w:val="uk-UA"/>
              </w:rPr>
              <w:t>Заміна вентилів, кранів</w:t>
            </w:r>
          </w:p>
          <w:p>
            <w:pPr>
              <w:pStyle w:val="Normal"/>
              <w:widowControl w:val="false"/>
              <w:rPr>
                <w:sz w:val="28"/>
                <w:szCs w:val="28"/>
                <w:lang w:val="uk-UA"/>
              </w:rPr>
            </w:pPr>
            <w:r>
              <w:rPr>
                <w:sz w:val="28"/>
                <w:szCs w:val="28"/>
                <w:lang w:val="uk-UA"/>
              </w:rPr>
              <w:t>-ЖКП № 7</w:t>
            </w:r>
          </w:p>
          <w:p>
            <w:pPr>
              <w:pStyle w:val="Normal"/>
              <w:widowControl w:val="false"/>
              <w:rPr>
                <w:sz w:val="28"/>
                <w:szCs w:val="28"/>
                <w:lang w:val="uk-UA"/>
              </w:rPr>
            </w:pPr>
            <w:r>
              <w:rPr>
                <w:sz w:val="28"/>
                <w:szCs w:val="28"/>
                <w:lang w:val="uk-UA"/>
              </w:rPr>
              <w:t>- матеріали мешканців</w:t>
            </w:r>
          </w:p>
        </w:tc>
        <w:tc>
          <w:tcPr>
            <w:tcW w:w="24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8"/>
                <w:szCs w:val="28"/>
                <w:lang w:val="uk-UA"/>
              </w:rPr>
            </w:pPr>
            <w:r>
              <w:rPr>
                <w:sz w:val="28"/>
                <w:szCs w:val="28"/>
                <w:lang w:val="uk-UA"/>
              </w:rPr>
              <w:t>155 шт.</w:t>
            </w:r>
          </w:p>
          <w:p>
            <w:pPr>
              <w:pStyle w:val="Normal"/>
              <w:widowControl w:val="false"/>
              <w:jc w:val="center"/>
              <w:rPr>
                <w:sz w:val="28"/>
                <w:szCs w:val="28"/>
                <w:lang w:val="uk-UA"/>
              </w:rPr>
            </w:pPr>
            <w:r>
              <w:rPr>
                <w:sz w:val="28"/>
                <w:szCs w:val="28"/>
                <w:lang w:val="uk-UA"/>
              </w:rPr>
              <w:t>58 шт.</w:t>
            </w:r>
          </w:p>
          <w:p>
            <w:pPr>
              <w:pStyle w:val="Normal"/>
              <w:widowControl w:val="false"/>
              <w:jc w:val="center"/>
              <w:rPr>
                <w:sz w:val="28"/>
                <w:szCs w:val="28"/>
                <w:lang w:val="uk-UA"/>
              </w:rPr>
            </w:pPr>
            <w:r>
              <w:rPr>
                <w:sz w:val="28"/>
                <w:szCs w:val="28"/>
                <w:lang w:val="uk-UA"/>
              </w:rPr>
              <w:t>97 шт.</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8"/>
                <w:szCs w:val="28"/>
                <w:lang w:val="uk-UA"/>
              </w:rPr>
            </w:pPr>
            <w:r>
              <w:rPr>
                <w:sz w:val="28"/>
                <w:szCs w:val="28"/>
                <w:lang w:val="uk-UA"/>
              </w:rPr>
              <w:t>90 шт.</w:t>
            </w:r>
          </w:p>
          <w:p>
            <w:pPr>
              <w:pStyle w:val="Normal"/>
              <w:widowControl w:val="false"/>
              <w:jc w:val="center"/>
              <w:rPr>
                <w:sz w:val="28"/>
                <w:szCs w:val="28"/>
                <w:lang w:val="uk-UA"/>
              </w:rPr>
            </w:pPr>
            <w:r>
              <w:rPr>
                <w:sz w:val="28"/>
                <w:szCs w:val="28"/>
                <w:lang w:val="uk-UA"/>
              </w:rPr>
              <w:t>10 шт.</w:t>
            </w:r>
          </w:p>
          <w:p>
            <w:pPr>
              <w:pStyle w:val="Normal"/>
              <w:widowControl w:val="false"/>
              <w:jc w:val="center"/>
              <w:rPr>
                <w:sz w:val="28"/>
                <w:szCs w:val="28"/>
                <w:lang w:val="uk-UA"/>
              </w:rPr>
            </w:pPr>
            <w:r>
              <w:rPr>
                <w:sz w:val="28"/>
                <w:szCs w:val="28"/>
                <w:lang w:val="uk-UA"/>
              </w:rPr>
              <w:t>80 шт.</w:t>
            </w:r>
          </w:p>
        </w:tc>
      </w:tr>
      <w:tr>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8"/>
                <w:szCs w:val="28"/>
                <w:lang w:val="uk-UA"/>
              </w:rPr>
            </w:pPr>
            <w:r>
              <w:rPr>
                <w:sz w:val="28"/>
                <w:szCs w:val="28"/>
                <w:lang w:val="uk-UA"/>
              </w:rPr>
              <w:t>Заміна ввідної запірної арматури (засувки)</w:t>
            </w:r>
          </w:p>
        </w:tc>
        <w:tc>
          <w:tcPr>
            <w:tcW w:w="24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8"/>
                <w:szCs w:val="28"/>
                <w:lang w:val="uk-UA"/>
              </w:rPr>
            </w:pPr>
            <w:r>
              <w:rPr>
                <w:sz w:val="28"/>
                <w:szCs w:val="28"/>
                <w:lang w:val="uk-UA"/>
              </w:rPr>
              <w:t>3 шт.</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8"/>
                <w:szCs w:val="28"/>
                <w:lang w:val="uk-UA"/>
              </w:rPr>
            </w:pPr>
            <w:r>
              <w:rPr>
                <w:sz w:val="28"/>
                <w:szCs w:val="28"/>
                <w:lang w:val="uk-UA"/>
              </w:rPr>
              <w:t>2 шт.</w:t>
            </w:r>
          </w:p>
        </w:tc>
      </w:tr>
      <w:tr>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8"/>
                <w:szCs w:val="28"/>
                <w:lang w:val="uk-UA"/>
              </w:rPr>
            </w:pPr>
            <w:r>
              <w:rPr>
                <w:sz w:val="28"/>
                <w:szCs w:val="28"/>
                <w:lang w:val="uk-UA"/>
              </w:rPr>
              <w:t>Заміна електропроводів та кабелів</w:t>
            </w:r>
          </w:p>
        </w:tc>
        <w:tc>
          <w:tcPr>
            <w:tcW w:w="24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8"/>
                <w:szCs w:val="28"/>
                <w:lang w:val="uk-UA"/>
              </w:rPr>
            </w:pPr>
            <w:r>
              <w:rPr>
                <w:sz w:val="28"/>
                <w:szCs w:val="28"/>
                <w:lang w:val="uk-UA"/>
              </w:rPr>
              <w:t>343 пог. м</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8"/>
                <w:szCs w:val="28"/>
                <w:lang w:val="uk-UA"/>
              </w:rPr>
            </w:pPr>
            <w:r>
              <w:rPr>
                <w:sz w:val="28"/>
                <w:szCs w:val="28"/>
                <w:lang w:val="uk-UA"/>
              </w:rPr>
              <w:t>189 пог. м</w:t>
            </w:r>
          </w:p>
        </w:tc>
      </w:tr>
      <w:tr>
        <w:trPr/>
        <w:tc>
          <w:tcPr>
            <w:tcW w:w="43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sz w:val="28"/>
                <w:szCs w:val="28"/>
                <w:lang w:val="uk-UA"/>
              </w:rPr>
            </w:pPr>
            <w:r>
              <w:rPr>
                <w:sz w:val="28"/>
                <w:szCs w:val="28"/>
                <w:lang w:val="uk-UA"/>
              </w:rPr>
              <w:t>Заміна світлодіодних ламп та плат</w:t>
            </w:r>
          </w:p>
        </w:tc>
        <w:tc>
          <w:tcPr>
            <w:tcW w:w="24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8"/>
                <w:szCs w:val="28"/>
                <w:lang w:val="uk-UA"/>
              </w:rPr>
            </w:pPr>
            <w:r>
              <w:rPr>
                <w:sz w:val="28"/>
                <w:szCs w:val="28"/>
                <w:lang w:val="uk-UA"/>
              </w:rPr>
              <w:t>238 шт.</w:t>
            </w:r>
          </w:p>
        </w:tc>
        <w:tc>
          <w:tcPr>
            <w:tcW w:w="24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8"/>
                <w:szCs w:val="28"/>
                <w:lang w:val="uk-UA"/>
              </w:rPr>
            </w:pPr>
            <w:r>
              <w:rPr>
                <w:sz w:val="28"/>
                <w:szCs w:val="28"/>
                <w:lang w:val="uk-UA"/>
              </w:rPr>
              <w:t>344 шт.</w:t>
            </w:r>
          </w:p>
        </w:tc>
      </w:tr>
    </w:tbl>
    <w:p>
      <w:pPr>
        <w:pStyle w:val="Normal"/>
        <w:ind w:hanging="0"/>
        <w:jc w:val="both"/>
        <w:rPr>
          <w:sz w:val="28"/>
          <w:szCs w:val="28"/>
          <w:lang w:val="uk-UA"/>
        </w:rPr>
      </w:pPr>
      <w:r>
        <w:rPr>
          <w:sz w:val="28"/>
          <w:szCs w:val="28"/>
          <w:lang w:val="uk-UA"/>
        </w:rPr>
      </w:r>
    </w:p>
    <w:p>
      <w:pPr>
        <w:pStyle w:val="Normal"/>
        <w:ind w:firstLine="567"/>
        <w:jc w:val="both"/>
        <w:rPr>
          <w:sz w:val="28"/>
          <w:szCs w:val="28"/>
          <w:lang w:val="uk-UA"/>
        </w:rPr>
      </w:pPr>
      <w:r>
        <w:rPr>
          <w:sz w:val="28"/>
          <w:szCs w:val="28"/>
          <w:lang w:val="uk-UA"/>
        </w:rPr>
        <w:t>Виконано значний об’єм різних ремонтно-будівельних робіт (ремонт цоколів, площадок входу в під’їзди, ремонт дверей та віконних рам, скління вікон сходових кліток та підвальних приміщень, обрізку гілок дерев на прибудинкових територіях, один раз на рік проводиться очищення підвальних приміщень та покрівель тощо).</w:t>
      </w:r>
    </w:p>
    <w:p>
      <w:pPr>
        <w:pStyle w:val="Normal"/>
        <w:ind w:firstLine="567"/>
        <w:jc w:val="both"/>
        <w:rPr/>
      </w:pPr>
      <w:r>
        <w:rPr>
          <w:sz w:val="28"/>
          <w:szCs w:val="28"/>
          <w:lang w:val="uk-UA"/>
        </w:rPr>
        <w:t>Щорічно в літній період проводиться триразове косіння дворових територій, загальна площа викошених газонів у 2023 році – 181,9 тис. м</w:t>
      </w:r>
      <w:r>
        <w:rPr>
          <w:sz w:val="28"/>
          <w:szCs w:val="28"/>
          <w:vertAlign w:val="superscript"/>
          <w:lang w:val="uk-UA"/>
        </w:rPr>
        <w:t>2</w:t>
      </w:r>
      <w:r>
        <w:rPr>
          <w:sz w:val="28"/>
          <w:szCs w:val="28"/>
          <w:lang w:val="uk-UA"/>
        </w:rPr>
        <w:t>, у І півріччі 2024 року викошено 88,2 тис. м</w:t>
      </w:r>
      <w:r>
        <w:rPr>
          <w:sz w:val="28"/>
          <w:szCs w:val="28"/>
          <w:vertAlign w:val="superscript"/>
          <w:lang w:val="uk-UA"/>
        </w:rPr>
        <w:t>2</w:t>
      </w:r>
      <w:r>
        <w:rPr>
          <w:sz w:val="28"/>
          <w:szCs w:val="28"/>
          <w:lang w:val="uk-UA"/>
        </w:rPr>
        <w:t>, причому косіння прибудинкових територій проводиться тільки механізовано. Крім того, у 2023 році проводилась  дворазова стрижка живоплоту на площі 6 087 м</w:t>
      </w:r>
      <w:r>
        <w:rPr>
          <w:sz w:val="28"/>
          <w:szCs w:val="28"/>
          <w:vertAlign w:val="superscript"/>
          <w:lang w:val="uk-UA"/>
        </w:rPr>
        <w:t>2</w:t>
      </w:r>
      <w:r>
        <w:rPr>
          <w:sz w:val="28"/>
          <w:szCs w:val="28"/>
          <w:lang w:val="uk-UA"/>
        </w:rPr>
        <w:t xml:space="preserve"> та 997 м</w:t>
      </w:r>
      <w:r>
        <w:rPr>
          <w:sz w:val="28"/>
          <w:szCs w:val="28"/>
          <w:vertAlign w:val="superscript"/>
          <w:lang w:val="uk-UA"/>
        </w:rPr>
        <w:t>2</w:t>
      </w:r>
      <w:r>
        <w:rPr>
          <w:sz w:val="28"/>
          <w:szCs w:val="28"/>
          <w:lang w:val="uk-UA"/>
        </w:rPr>
        <w:t xml:space="preserve"> у І півріччі 2024. </w:t>
      </w:r>
    </w:p>
    <w:p>
      <w:pPr>
        <w:pStyle w:val="Normal"/>
        <w:ind w:firstLine="720"/>
        <w:jc w:val="both"/>
        <w:rPr>
          <w:sz w:val="28"/>
          <w:szCs w:val="28"/>
          <w:lang w:val="uk-UA"/>
        </w:rPr>
      </w:pPr>
      <w:r>
        <w:rPr>
          <w:sz w:val="28"/>
          <w:szCs w:val="28"/>
          <w:lang w:val="uk-UA"/>
        </w:rPr>
        <w:t>На 2025 рік планується провести оновлення парку малої механізації по догляду за зеленими насадженнями (придбання тримерів для косіння) та апарату високого тиску для промивання каналізаційних мереж. Також буде продовжено роботу по заміні енергозберігаючих ламп та світильників на сходових клітках багатоквартирних будинків.</w:t>
      </w:r>
    </w:p>
    <w:p>
      <w:pPr>
        <w:pStyle w:val="Normal"/>
        <w:jc w:val="center"/>
        <w:rPr>
          <w:sz w:val="28"/>
          <w:szCs w:val="28"/>
        </w:rPr>
      </w:pPr>
      <w:r>
        <w:rPr>
          <w:sz w:val="28"/>
          <w:szCs w:val="28"/>
        </w:rPr>
      </w:r>
    </w:p>
    <w:p>
      <w:pPr>
        <w:pStyle w:val="Normal"/>
        <w:jc w:val="center"/>
        <w:rPr>
          <w:sz w:val="28"/>
          <w:szCs w:val="28"/>
        </w:rPr>
      </w:pPr>
      <w:r>
        <w:rPr>
          <w:sz w:val="28"/>
          <w:szCs w:val="28"/>
        </w:rPr>
      </w:r>
    </w:p>
    <w:p>
      <w:pPr>
        <w:pStyle w:val="Normal"/>
        <w:jc w:val="center"/>
        <w:rPr>
          <w:sz w:val="28"/>
          <w:szCs w:val="28"/>
        </w:rPr>
      </w:pPr>
      <w:r>
        <w:rPr>
          <w:sz w:val="28"/>
          <w:szCs w:val="28"/>
        </w:rPr>
      </w:r>
    </w:p>
    <w:p>
      <w:pPr>
        <w:pStyle w:val="Normal"/>
        <w:rPr>
          <w:sz w:val="28"/>
          <w:szCs w:val="28"/>
          <w:lang w:val="uk-UA"/>
        </w:rPr>
      </w:pPr>
      <w:r>
        <w:rPr>
          <w:sz w:val="28"/>
          <w:szCs w:val="28"/>
          <w:lang w:val="uk-UA"/>
        </w:rPr>
        <w:t>Директор ЖКП № 7                                                             Микола ГАРБАРЧУК</w:t>
      </w:r>
    </w:p>
    <w:sectPr>
      <w:headerReference w:type="default" r:id="rId2"/>
      <w:headerReference w:type="first" r:id="rId3"/>
      <w:type w:val="nextPage"/>
      <w:pgSz w:w="11906" w:h="16838"/>
      <w:pgMar w:left="1984" w:right="567" w:gutter="0" w:header="850" w:top="1409" w:footer="0"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alibri">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Arial">
    <w:charset w:val="cc"/>
    <w:family w:val="roman"/>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jc w:val="center"/>
      <w:rPr>
        <w:lang w:val="uk-UA"/>
      </w:rPr>
    </w:pPr>
    <w:r>
      <w:rPr>
        <w:lang w:val="uk-UA"/>
      </w:rPr>
      <w:fldChar w:fldCharType="begin"/>
    </w:r>
    <w:r>
      <w:rPr>
        <w:lang w:val="uk-UA"/>
      </w:rPr>
      <w:instrText> PAGE </w:instrText>
    </w:r>
    <w:r>
      <w:rPr>
        <w:lang w:val="uk-UA"/>
      </w:rPr>
      <w:fldChar w:fldCharType="separate"/>
    </w:r>
    <w:r>
      <w:rPr>
        <w:lang w:val="uk-UA"/>
      </w:rPr>
      <w:t>4</w:t>
    </w:r>
    <w:r>
      <w:rPr>
        <w:lang w:val="uk-UA"/>
      </w:rPr>
      <w:fldChar w:fldCharType="end"/>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jc w:val="center"/>
      <w:rPr>
        <w:lang w:val="uk-UA"/>
      </w:rPr>
    </w:pPr>
    <w:r>
      <w:rPr>
        <w:lang w:val="uk-UA"/>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pStyle w:val="1"/>
      <w:numFmt w:val="bullet"/>
      <w:lvlText w:val="-"/>
      <w:lvlJc w:val="left"/>
      <w:pPr>
        <w:tabs>
          <w:tab w:val="num" w:pos="927"/>
        </w:tabs>
        <w:ind w:left="927" w:hanging="360"/>
      </w:pPr>
      <w:rPr>
        <w:rFonts w:ascii="Times New Roman" w:hAnsi="Times New Roman" w:cs="Times New Roman" w:hint="default"/>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pStyle w:val="7"/>
      <w:numFmt w:val="bullet"/>
      <w:lvlText w:val=""/>
      <w:lvlJc w:val="left"/>
      <w:pPr>
        <w:tabs>
          <w:tab w:val="num" w:pos="5247"/>
        </w:tabs>
        <w:ind w:left="5247" w:hanging="360"/>
      </w:pPr>
      <w:rPr>
        <w:rFonts w:ascii="Symbol" w:hAnsi="Symbol" w:cs="Symbol" w:hint="default"/>
      </w:r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semiHidden="0" w:unhideWhenUsed="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3655b"/>
    <w:pPr>
      <w:widowControl/>
      <w:suppressAutoHyphens w:val="true"/>
      <w:bidi w:val="0"/>
      <w:spacing w:before="0" w:after="0"/>
      <w:jc w:val="left"/>
    </w:pPr>
    <w:rPr>
      <w:rFonts w:ascii="Times New Roman" w:hAnsi="Times New Roman" w:eastAsia="NSimSun" w:cs="Times New Roman"/>
      <w:color w:val="auto"/>
      <w:kern w:val="0"/>
      <w:sz w:val="24"/>
      <w:szCs w:val="24"/>
      <w:lang w:val="ru-RU" w:eastAsia="zh-CN" w:bidi="ar-SA"/>
    </w:rPr>
  </w:style>
  <w:style w:type="paragraph" w:styleId="1">
    <w:name w:val="Heading 1"/>
    <w:basedOn w:val="Normal"/>
    <w:next w:val="Normal"/>
    <w:link w:val="Heading1Char"/>
    <w:uiPriority w:val="99"/>
    <w:qFormat/>
    <w:rsid w:val="0083655b"/>
    <w:pPr>
      <w:keepNext w:val="true"/>
      <w:numPr>
        <w:ilvl w:val="0"/>
        <w:numId w:val="1"/>
      </w:numPr>
      <w:ind w:left="0" w:right="-1" w:hanging="0"/>
      <w:outlineLvl w:val="0"/>
    </w:pPr>
    <w:rPr>
      <w:sz w:val="40"/>
      <w:szCs w:val="20"/>
      <w:lang w:val="uk-UA"/>
    </w:rPr>
  </w:style>
  <w:style w:type="paragraph" w:styleId="7">
    <w:name w:val="Heading 7"/>
    <w:basedOn w:val="Normal"/>
    <w:next w:val="Normal"/>
    <w:link w:val="Heading7Char"/>
    <w:uiPriority w:val="99"/>
    <w:qFormat/>
    <w:rsid w:val="0083655b"/>
    <w:pPr>
      <w:keepNext w:val="true"/>
      <w:numPr>
        <w:ilvl w:val="6"/>
        <w:numId w:val="1"/>
      </w:numPr>
      <w:jc w:val="center"/>
      <w:outlineLvl w:val="6"/>
    </w:pPr>
    <w:rPr>
      <w:b/>
      <w:sz w:val="28"/>
      <w:szCs w:val="20"/>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
    <w:qFormat/>
    <w:rsid w:val="00f12f9b"/>
    <w:rPr>
      <w:rFonts w:ascii="Cambria" w:hAnsi="Cambria" w:eastAsia="" w:cs="" w:asciiTheme="majorHAnsi" w:cstheme="majorBidi" w:eastAsiaTheme="majorEastAsia" w:hAnsiTheme="majorHAnsi"/>
      <w:b/>
      <w:bCs/>
      <w:kern w:val="2"/>
      <w:sz w:val="32"/>
      <w:szCs w:val="32"/>
      <w:lang w:val="ru-RU" w:eastAsia="zh-CN"/>
    </w:rPr>
  </w:style>
  <w:style w:type="character" w:styleId="Heading7Char" w:customStyle="1">
    <w:name w:val="Heading 7 Char"/>
    <w:basedOn w:val="DefaultParagraphFont"/>
    <w:link w:val="Heading7"/>
    <w:uiPriority w:val="9"/>
    <w:semiHidden/>
    <w:qFormat/>
    <w:rsid w:val="00f12f9b"/>
    <w:rPr>
      <w:rFonts w:ascii="Calibri" w:hAnsi="Calibri" w:eastAsia="" w:cs="" w:asciiTheme="minorHAnsi" w:cstheme="minorBidi" w:eastAsiaTheme="minorEastAsia" w:hAnsiTheme="minorHAnsi"/>
      <w:sz w:val="24"/>
      <w:szCs w:val="24"/>
      <w:lang w:val="ru-RU" w:eastAsia="zh-CN"/>
    </w:rPr>
  </w:style>
  <w:style w:type="character" w:styleId="WW8Num1z0" w:customStyle="1">
    <w:name w:val="WW8Num1z0"/>
    <w:uiPriority w:val="99"/>
    <w:qFormat/>
    <w:rsid w:val="0083655b"/>
    <w:rPr>
      <w:rFonts w:ascii="Times New Roman" w:hAnsi="Times New Roman"/>
    </w:rPr>
  </w:style>
  <w:style w:type="character" w:styleId="WW8Num1z1" w:customStyle="1">
    <w:name w:val="WW8Num1z1"/>
    <w:uiPriority w:val="99"/>
    <w:qFormat/>
    <w:rsid w:val="0083655b"/>
    <w:rPr/>
  </w:style>
  <w:style w:type="character" w:styleId="WW8Num1z2" w:customStyle="1">
    <w:name w:val="WW8Num1z2"/>
    <w:uiPriority w:val="99"/>
    <w:qFormat/>
    <w:rsid w:val="0083655b"/>
    <w:rPr/>
  </w:style>
  <w:style w:type="character" w:styleId="WW8Num1z3" w:customStyle="1">
    <w:name w:val="WW8Num1z3"/>
    <w:uiPriority w:val="99"/>
    <w:qFormat/>
    <w:rsid w:val="0083655b"/>
    <w:rPr/>
  </w:style>
  <w:style w:type="character" w:styleId="WW8Num1z4" w:customStyle="1">
    <w:name w:val="WW8Num1z4"/>
    <w:uiPriority w:val="99"/>
    <w:qFormat/>
    <w:rsid w:val="0083655b"/>
    <w:rPr/>
  </w:style>
  <w:style w:type="character" w:styleId="WW8Num1z5" w:customStyle="1">
    <w:name w:val="WW8Num1z5"/>
    <w:uiPriority w:val="99"/>
    <w:qFormat/>
    <w:rsid w:val="0083655b"/>
    <w:rPr/>
  </w:style>
  <w:style w:type="character" w:styleId="WW8Num1z6" w:customStyle="1">
    <w:name w:val="WW8Num1z6"/>
    <w:uiPriority w:val="99"/>
    <w:qFormat/>
    <w:rsid w:val="0083655b"/>
    <w:rPr>
      <w:rFonts w:ascii="Symbol" w:hAnsi="Symbol"/>
    </w:rPr>
  </w:style>
  <w:style w:type="character" w:styleId="WW8Num1z7" w:customStyle="1">
    <w:name w:val="WW8Num1z7"/>
    <w:uiPriority w:val="99"/>
    <w:qFormat/>
    <w:rsid w:val="0083655b"/>
    <w:rPr/>
  </w:style>
  <w:style w:type="character" w:styleId="WW8Num1z8" w:customStyle="1">
    <w:name w:val="WW8Num1z8"/>
    <w:uiPriority w:val="99"/>
    <w:qFormat/>
    <w:rsid w:val="0083655b"/>
    <w:rPr/>
  </w:style>
  <w:style w:type="character" w:styleId="Style12" w:customStyle="1">
    <w:name w:val="Шрифт абзацу за промовчанням"/>
    <w:uiPriority w:val="99"/>
    <w:qFormat/>
    <w:rsid w:val="0083655b"/>
    <w:rPr/>
  </w:style>
  <w:style w:type="character" w:styleId="WW8Num2z0" w:customStyle="1">
    <w:name w:val="WW8Num2z0"/>
    <w:uiPriority w:val="99"/>
    <w:qFormat/>
    <w:rsid w:val="0083655b"/>
    <w:rPr>
      <w:rFonts w:ascii="Times New Roman" w:hAnsi="Times New Roman"/>
    </w:rPr>
  </w:style>
  <w:style w:type="character" w:styleId="WW8Num2z1" w:customStyle="1">
    <w:name w:val="WW8Num2z1"/>
    <w:uiPriority w:val="99"/>
    <w:qFormat/>
    <w:rsid w:val="0083655b"/>
    <w:rPr>
      <w:rFonts w:ascii="Courier New" w:hAnsi="Courier New"/>
    </w:rPr>
  </w:style>
  <w:style w:type="character" w:styleId="WW8Num2z2" w:customStyle="1">
    <w:name w:val="WW8Num2z2"/>
    <w:uiPriority w:val="99"/>
    <w:qFormat/>
    <w:rsid w:val="0083655b"/>
    <w:rPr>
      <w:rFonts w:ascii="Wingdings" w:hAnsi="Wingdings"/>
    </w:rPr>
  </w:style>
  <w:style w:type="character" w:styleId="WW8Num2z3" w:customStyle="1">
    <w:name w:val="WW8Num2z3"/>
    <w:uiPriority w:val="99"/>
    <w:qFormat/>
    <w:rsid w:val="0083655b"/>
    <w:rPr>
      <w:rFonts w:ascii="Symbol" w:hAnsi="Symbol"/>
    </w:rPr>
  </w:style>
  <w:style w:type="character" w:styleId="WW8Num3z0" w:customStyle="1">
    <w:name w:val="WW8Num3z0"/>
    <w:uiPriority w:val="99"/>
    <w:qFormat/>
    <w:rsid w:val="0083655b"/>
    <w:rPr/>
  </w:style>
  <w:style w:type="character" w:styleId="WW8Num3z1" w:customStyle="1">
    <w:name w:val="WW8Num3z1"/>
    <w:uiPriority w:val="99"/>
    <w:qFormat/>
    <w:rsid w:val="0083655b"/>
    <w:rPr/>
  </w:style>
  <w:style w:type="character" w:styleId="WW8Num3z2" w:customStyle="1">
    <w:name w:val="WW8Num3z2"/>
    <w:uiPriority w:val="99"/>
    <w:qFormat/>
    <w:rsid w:val="0083655b"/>
    <w:rPr/>
  </w:style>
  <w:style w:type="character" w:styleId="WW8Num3z3" w:customStyle="1">
    <w:name w:val="WW8Num3z3"/>
    <w:uiPriority w:val="99"/>
    <w:qFormat/>
    <w:rsid w:val="0083655b"/>
    <w:rPr/>
  </w:style>
  <w:style w:type="character" w:styleId="WW8Num3z4" w:customStyle="1">
    <w:name w:val="WW8Num3z4"/>
    <w:uiPriority w:val="99"/>
    <w:qFormat/>
    <w:rsid w:val="0083655b"/>
    <w:rPr/>
  </w:style>
  <w:style w:type="character" w:styleId="WW8Num3z5" w:customStyle="1">
    <w:name w:val="WW8Num3z5"/>
    <w:uiPriority w:val="99"/>
    <w:qFormat/>
    <w:rsid w:val="0083655b"/>
    <w:rPr/>
  </w:style>
  <w:style w:type="character" w:styleId="WW8Num3z6" w:customStyle="1">
    <w:name w:val="WW8Num3z6"/>
    <w:uiPriority w:val="99"/>
    <w:qFormat/>
    <w:rsid w:val="0083655b"/>
    <w:rPr/>
  </w:style>
  <w:style w:type="character" w:styleId="WW8Num3z7" w:customStyle="1">
    <w:name w:val="WW8Num3z7"/>
    <w:uiPriority w:val="99"/>
    <w:qFormat/>
    <w:rsid w:val="0083655b"/>
    <w:rPr/>
  </w:style>
  <w:style w:type="character" w:styleId="WW8Num3z8" w:customStyle="1">
    <w:name w:val="WW8Num3z8"/>
    <w:uiPriority w:val="99"/>
    <w:qFormat/>
    <w:rsid w:val="0083655b"/>
    <w:rPr/>
  </w:style>
  <w:style w:type="character" w:styleId="WW8Num4z0" w:customStyle="1">
    <w:name w:val="WW8Num4z0"/>
    <w:uiPriority w:val="99"/>
    <w:qFormat/>
    <w:rsid w:val="0083655b"/>
    <w:rPr>
      <w:rFonts w:ascii="Times New Roman" w:hAnsi="Times New Roman"/>
    </w:rPr>
  </w:style>
  <w:style w:type="character" w:styleId="WW8Num4z1" w:customStyle="1">
    <w:name w:val="WW8Num4z1"/>
    <w:uiPriority w:val="99"/>
    <w:qFormat/>
    <w:rsid w:val="0083655b"/>
    <w:rPr>
      <w:rFonts w:ascii="Courier New" w:hAnsi="Courier New"/>
    </w:rPr>
  </w:style>
  <w:style w:type="character" w:styleId="WW8Num4z2" w:customStyle="1">
    <w:name w:val="WW8Num4z2"/>
    <w:uiPriority w:val="99"/>
    <w:qFormat/>
    <w:rsid w:val="0083655b"/>
    <w:rPr>
      <w:rFonts w:ascii="Wingdings" w:hAnsi="Wingdings"/>
    </w:rPr>
  </w:style>
  <w:style w:type="character" w:styleId="WW8Num4z3" w:customStyle="1">
    <w:name w:val="WW8Num4z3"/>
    <w:uiPriority w:val="99"/>
    <w:qFormat/>
    <w:rsid w:val="0083655b"/>
    <w:rPr>
      <w:rFonts w:ascii="Symbol" w:hAnsi="Symbol"/>
    </w:rPr>
  </w:style>
  <w:style w:type="character" w:styleId="WW8Num5z0" w:customStyle="1">
    <w:name w:val="WW8Num5z0"/>
    <w:uiPriority w:val="99"/>
    <w:qFormat/>
    <w:rsid w:val="0083655b"/>
    <w:rPr>
      <w:rFonts w:ascii="Wingdings" w:hAnsi="Wingdings"/>
    </w:rPr>
  </w:style>
  <w:style w:type="character" w:styleId="WW8Num5z1" w:customStyle="1">
    <w:name w:val="WW8Num5z1"/>
    <w:uiPriority w:val="99"/>
    <w:qFormat/>
    <w:rsid w:val="0083655b"/>
    <w:rPr>
      <w:rFonts w:ascii="Courier New" w:hAnsi="Courier New"/>
    </w:rPr>
  </w:style>
  <w:style w:type="character" w:styleId="WW8Num5z3" w:customStyle="1">
    <w:name w:val="WW8Num5z3"/>
    <w:uiPriority w:val="99"/>
    <w:qFormat/>
    <w:rsid w:val="0083655b"/>
    <w:rPr>
      <w:rFonts w:ascii="Symbol" w:hAnsi="Symbol"/>
    </w:rPr>
  </w:style>
  <w:style w:type="character" w:styleId="WW8Num6z0" w:customStyle="1">
    <w:name w:val="WW8Num6z0"/>
    <w:uiPriority w:val="99"/>
    <w:qFormat/>
    <w:rsid w:val="0083655b"/>
    <w:rPr>
      <w:rFonts w:ascii="Times New Roman" w:hAnsi="Times New Roman"/>
    </w:rPr>
  </w:style>
  <w:style w:type="character" w:styleId="WW8Num6z1" w:customStyle="1">
    <w:name w:val="WW8Num6z1"/>
    <w:uiPriority w:val="99"/>
    <w:qFormat/>
    <w:rsid w:val="0083655b"/>
    <w:rPr>
      <w:rFonts w:ascii="Courier New" w:hAnsi="Courier New"/>
    </w:rPr>
  </w:style>
  <w:style w:type="character" w:styleId="WW8Num6z2" w:customStyle="1">
    <w:name w:val="WW8Num6z2"/>
    <w:uiPriority w:val="99"/>
    <w:qFormat/>
    <w:rsid w:val="0083655b"/>
    <w:rPr>
      <w:rFonts w:ascii="Wingdings" w:hAnsi="Wingdings"/>
    </w:rPr>
  </w:style>
  <w:style w:type="character" w:styleId="WW8Num6z3" w:customStyle="1">
    <w:name w:val="WW8Num6z3"/>
    <w:uiPriority w:val="99"/>
    <w:qFormat/>
    <w:rsid w:val="0083655b"/>
    <w:rPr>
      <w:rFonts w:ascii="Symbol" w:hAnsi="Symbol"/>
    </w:rPr>
  </w:style>
  <w:style w:type="character" w:styleId="WW8Num7z0" w:customStyle="1">
    <w:name w:val="WW8Num7z0"/>
    <w:uiPriority w:val="99"/>
    <w:qFormat/>
    <w:rsid w:val="0083655b"/>
    <w:rPr>
      <w:rFonts w:ascii="Wingdings" w:hAnsi="Wingdings"/>
    </w:rPr>
  </w:style>
  <w:style w:type="character" w:styleId="WW8Num7z1" w:customStyle="1">
    <w:name w:val="WW8Num7z1"/>
    <w:uiPriority w:val="99"/>
    <w:qFormat/>
    <w:rsid w:val="0083655b"/>
    <w:rPr>
      <w:rFonts w:ascii="Courier New" w:hAnsi="Courier New"/>
    </w:rPr>
  </w:style>
  <w:style w:type="character" w:styleId="WW8Num7z3" w:customStyle="1">
    <w:name w:val="WW8Num7z3"/>
    <w:uiPriority w:val="99"/>
    <w:qFormat/>
    <w:rsid w:val="0083655b"/>
    <w:rPr>
      <w:rFonts w:ascii="Symbol" w:hAnsi="Symbol"/>
    </w:rPr>
  </w:style>
  <w:style w:type="character" w:styleId="WW8Num8z0" w:customStyle="1">
    <w:name w:val="WW8Num8z0"/>
    <w:uiPriority w:val="99"/>
    <w:qFormat/>
    <w:rsid w:val="0083655b"/>
    <w:rPr>
      <w:rFonts w:ascii="Wingdings" w:hAnsi="Wingdings"/>
    </w:rPr>
  </w:style>
  <w:style w:type="character" w:styleId="WW8Num8z1" w:customStyle="1">
    <w:name w:val="WW8Num8z1"/>
    <w:uiPriority w:val="99"/>
    <w:qFormat/>
    <w:rsid w:val="0083655b"/>
    <w:rPr>
      <w:rFonts w:ascii="Courier New" w:hAnsi="Courier New"/>
    </w:rPr>
  </w:style>
  <w:style w:type="character" w:styleId="WW8Num8z3" w:customStyle="1">
    <w:name w:val="WW8Num8z3"/>
    <w:uiPriority w:val="99"/>
    <w:qFormat/>
    <w:rsid w:val="0083655b"/>
    <w:rPr>
      <w:rFonts w:ascii="Symbol" w:hAnsi="Symbol"/>
    </w:rPr>
  </w:style>
  <w:style w:type="character" w:styleId="WW8Num9z0" w:customStyle="1">
    <w:name w:val="WW8Num9z0"/>
    <w:uiPriority w:val="99"/>
    <w:qFormat/>
    <w:rsid w:val="0083655b"/>
    <w:rPr>
      <w:rFonts w:ascii="Times New Roman" w:hAnsi="Times New Roman"/>
    </w:rPr>
  </w:style>
  <w:style w:type="character" w:styleId="WW8Num9z1" w:customStyle="1">
    <w:name w:val="WW8Num9z1"/>
    <w:uiPriority w:val="99"/>
    <w:qFormat/>
    <w:rsid w:val="0083655b"/>
    <w:rPr>
      <w:rFonts w:ascii="Courier New" w:hAnsi="Courier New"/>
    </w:rPr>
  </w:style>
  <w:style w:type="character" w:styleId="WW8Num9z2" w:customStyle="1">
    <w:name w:val="WW8Num9z2"/>
    <w:uiPriority w:val="99"/>
    <w:qFormat/>
    <w:rsid w:val="0083655b"/>
    <w:rPr>
      <w:rFonts w:ascii="Wingdings" w:hAnsi="Wingdings"/>
    </w:rPr>
  </w:style>
  <w:style w:type="character" w:styleId="WW8Num9z3" w:customStyle="1">
    <w:name w:val="WW8Num9z3"/>
    <w:uiPriority w:val="99"/>
    <w:qFormat/>
    <w:rsid w:val="0083655b"/>
    <w:rPr>
      <w:rFonts w:ascii="Symbol" w:hAnsi="Symbol"/>
    </w:rPr>
  </w:style>
  <w:style w:type="character" w:styleId="WW8Num10z0" w:customStyle="1">
    <w:name w:val="WW8Num10z0"/>
    <w:uiPriority w:val="99"/>
    <w:qFormat/>
    <w:rsid w:val="0083655b"/>
    <w:rPr>
      <w:rFonts w:ascii="Wingdings" w:hAnsi="Wingdings"/>
    </w:rPr>
  </w:style>
  <w:style w:type="character" w:styleId="WW8Num10z1" w:customStyle="1">
    <w:name w:val="WW8Num10z1"/>
    <w:uiPriority w:val="99"/>
    <w:qFormat/>
    <w:rsid w:val="0083655b"/>
    <w:rPr>
      <w:rFonts w:ascii="Courier New" w:hAnsi="Courier New"/>
    </w:rPr>
  </w:style>
  <w:style w:type="character" w:styleId="WW8Num10z3" w:customStyle="1">
    <w:name w:val="WW8Num10z3"/>
    <w:uiPriority w:val="99"/>
    <w:qFormat/>
    <w:rsid w:val="0083655b"/>
    <w:rPr>
      <w:rFonts w:ascii="Symbol" w:hAnsi="Symbol"/>
    </w:rPr>
  </w:style>
  <w:style w:type="character" w:styleId="WW8Num11z0" w:customStyle="1">
    <w:name w:val="WW8Num11z0"/>
    <w:uiPriority w:val="99"/>
    <w:qFormat/>
    <w:rsid w:val="0083655b"/>
    <w:rPr>
      <w:rFonts w:ascii="Times New Roman" w:hAnsi="Times New Roman"/>
    </w:rPr>
  </w:style>
  <w:style w:type="character" w:styleId="WW8Num11z1" w:customStyle="1">
    <w:name w:val="WW8Num11z1"/>
    <w:uiPriority w:val="99"/>
    <w:qFormat/>
    <w:rsid w:val="0083655b"/>
    <w:rPr>
      <w:rFonts w:ascii="Courier New" w:hAnsi="Courier New"/>
    </w:rPr>
  </w:style>
  <w:style w:type="character" w:styleId="WW8Num11z2" w:customStyle="1">
    <w:name w:val="WW8Num11z2"/>
    <w:uiPriority w:val="99"/>
    <w:qFormat/>
    <w:rsid w:val="0083655b"/>
    <w:rPr>
      <w:rFonts w:ascii="Wingdings" w:hAnsi="Wingdings"/>
    </w:rPr>
  </w:style>
  <w:style w:type="character" w:styleId="WW8Num11z3" w:customStyle="1">
    <w:name w:val="WW8Num11z3"/>
    <w:uiPriority w:val="99"/>
    <w:qFormat/>
    <w:rsid w:val="0083655b"/>
    <w:rPr>
      <w:rFonts w:ascii="Symbol" w:hAnsi="Symbol"/>
    </w:rPr>
  </w:style>
  <w:style w:type="character" w:styleId="WW8Num12z0" w:customStyle="1">
    <w:name w:val="WW8Num12z0"/>
    <w:uiPriority w:val="99"/>
    <w:qFormat/>
    <w:rsid w:val="0083655b"/>
    <w:rPr>
      <w:rFonts w:ascii="Times New Roman" w:hAnsi="Times New Roman"/>
    </w:rPr>
  </w:style>
  <w:style w:type="character" w:styleId="WW8Num12z1" w:customStyle="1">
    <w:name w:val="WW8Num12z1"/>
    <w:uiPriority w:val="99"/>
    <w:qFormat/>
    <w:rsid w:val="0083655b"/>
    <w:rPr>
      <w:rFonts w:ascii="Courier New" w:hAnsi="Courier New"/>
    </w:rPr>
  </w:style>
  <w:style w:type="character" w:styleId="WW8Num12z2" w:customStyle="1">
    <w:name w:val="WW8Num12z2"/>
    <w:uiPriority w:val="99"/>
    <w:qFormat/>
    <w:rsid w:val="0083655b"/>
    <w:rPr>
      <w:rFonts w:ascii="Wingdings" w:hAnsi="Wingdings"/>
    </w:rPr>
  </w:style>
  <w:style w:type="character" w:styleId="WW8Num12z3" w:customStyle="1">
    <w:name w:val="WW8Num12z3"/>
    <w:uiPriority w:val="99"/>
    <w:qFormat/>
    <w:rsid w:val="0083655b"/>
    <w:rPr>
      <w:rFonts w:ascii="Symbol" w:hAnsi="Symbol"/>
    </w:rPr>
  </w:style>
  <w:style w:type="character" w:styleId="WW8Num13z0" w:customStyle="1">
    <w:name w:val="WW8Num13z0"/>
    <w:uiPriority w:val="99"/>
    <w:qFormat/>
    <w:rsid w:val="0083655b"/>
    <w:rPr>
      <w:rFonts w:ascii="Times New Roman" w:hAnsi="Times New Roman"/>
    </w:rPr>
  </w:style>
  <w:style w:type="character" w:styleId="WW8Num13z1" w:customStyle="1">
    <w:name w:val="WW8Num13z1"/>
    <w:uiPriority w:val="99"/>
    <w:qFormat/>
    <w:rsid w:val="0083655b"/>
    <w:rPr>
      <w:rFonts w:ascii="Courier New" w:hAnsi="Courier New"/>
    </w:rPr>
  </w:style>
  <w:style w:type="character" w:styleId="WW8Num13z2" w:customStyle="1">
    <w:name w:val="WW8Num13z2"/>
    <w:uiPriority w:val="99"/>
    <w:qFormat/>
    <w:rsid w:val="0083655b"/>
    <w:rPr>
      <w:rFonts w:ascii="Wingdings" w:hAnsi="Wingdings"/>
    </w:rPr>
  </w:style>
  <w:style w:type="character" w:styleId="WW8Num13z3" w:customStyle="1">
    <w:name w:val="WW8Num13z3"/>
    <w:uiPriority w:val="99"/>
    <w:qFormat/>
    <w:rsid w:val="0083655b"/>
    <w:rPr>
      <w:rFonts w:ascii="Symbol" w:hAnsi="Symbol"/>
    </w:rPr>
  </w:style>
  <w:style w:type="character" w:styleId="WW8Num14z0" w:customStyle="1">
    <w:name w:val="WW8Num14z0"/>
    <w:uiPriority w:val="99"/>
    <w:qFormat/>
    <w:rsid w:val="0083655b"/>
    <w:rPr>
      <w:rFonts w:ascii="Symbol" w:hAnsi="Symbol"/>
    </w:rPr>
  </w:style>
  <w:style w:type="character" w:styleId="WW8Num14z1" w:customStyle="1">
    <w:name w:val="WW8Num14z1"/>
    <w:uiPriority w:val="99"/>
    <w:qFormat/>
    <w:rsid w:val="0083655b"/>
    <w:rPr>
      <w:rFonts w:ascii="Courier New" w:hAnsi="Courier New"/>
    </w:rPr>
  </w:style>
  <w:style w:type="character" w:styleId="WW8Num14z2" w:customStyle="1">
    <w:name w:val="WW8Num14z2"/>
    <w:uiPriority w:val="99"/>
    <w:qFormat/>
    <w:rsid w:val="0083655b"/>
    <w:rPr>
      <w:rFonts w:ascii="Wingdings" w:hAnsi="Wingdings"/>
    </w:rPr>
  </w:style>
  <w:style w:type="character" w:styleId="WW8Num15z0" w:customStyle="1">
    <w:name w:val="WW8Num15z0"/>
    <w:uiPriority w:val="99"/>
    <w:qFormat/>
    <w:rsid w:val="0083655b"/>
    <w:rPr>
      <w:rFonts w:ascii="Symbol" w:hAnsi="Symbol"/>
    </w:rPr>
  </w:style>
  <w:style w:type="character" w:styleId="WW8Num15z1" w:customStyle="1">
    <w:name w:val="WW8Num15z1"/>
    <w:uiPriority w:val="99"/>
    <w:qFormat/>
    <w:rsid w:val="0083655b"/>
    <w:rPr>
      <w:rFonts w:ascii="Courier New" w:hAnsi="Courier New"/>
    </w:rPr>
  </w:style>
  <w:style w:type="character" w:styleId="WW8Num15z2" w:customStyle="1">
    <w:name w:val="WW8Num15z2"/>
    <w:uiPriority w:val="99"/>
    <w:qFormat/>
    <w:rsid w:val="0083655b"/>
    <w:rPr>
      <w:rFonts w:ascii="Wingdings" w:hAnsi="Wingdings"/>
    </w:rPr>
  </w:style>
  <w:style w:type="character" w:styleId="WW8Num16z0" w:customStyle="1">
    <w:name w:val="WW8Num16z0"/>
    <w:uiPriority w:val="99"/>
    <w:qFormat/>
    <w:rsid w:val="0083655b"/>
    <w:rPr/>
  </w:style>
  <w:style w:type="character" w:styleId="WW8Num16z2" w:customStyle="1">
    <w:name w:val="WW8Num16z2"/>
    <w:uiPriority w:val="99"/>
    <w:qFormat/>
    <w:rsid w:val="0083655b"/>
    <w:rPr/>
  </w:style>
  <w:style w:type="character" w:styleId="WW8Num16z3" w:customStyle="1">
    <w:name w:val="WW8Num16z3"/>
    <w:uiPriority w:val="99"/>
    <w:qFormat/>
    <w:rsid w:val="0083655b"/>
    <w:rPr/>
  </w:style>
  <w:style w:type="character" w:styleId="WW8Num16z4" w:customStyle="1">
    <w:name w:val="WW8Num16z4"/>
    <w:uiPriority w:val="99"/>
    <w:qFormat/>
    <w:rsid w:val="0083655b"/>
    <w:rPr/>
  </w:style>
  <w:style w:type="character" w:styleId="WW8Num16z5" w:customStyle="1">
    <w:name w:val="WW8Num16z5"/>
    <w:uiPriority w:val="99"/>
    <w:qFormat/>
    <w:rsid w:val="0083655b"/>
    <w:rPr/>
  </w:style>
  <w:style w:type="character" w:styleId="WW8Num16z6" w:customStyle="1">
    <w:name w:val="WW8Num16z6"/>
    <w:uiPriority w:val="99"/>
    <w:qFormat/>
    <w:rsid w:val="0083655b"/>
    <w:rPr/>
  </w:style>
  <w:style w:type="character" w:styleId="WW8Num16z7" w:customStyle="1">
    <w:name w:val="WW8Num16z7"/>
    <w:uiPriority w:val="99"/>
    <w:qFormat/>
    <w:rsid w:val="0083655b"/>
    <w:rPr/>
  </w:style>
  <w:style w:type="character" w:styleId="WW8Num16z8" w:customStyle="1">
    <w:name w:val="WW8Num16z8"/>
    <w:uiPriority w:val="99"/>
    <w:qFormat/>
    <w:rsid w:val="0083655b"/>
    <w:rPr/>
  </w:style>
  <w:style w:type="character" w:styleId="WW8Num17z0" w:customStyle="1">
    <w:name w:val="WW8Num17z0"/>
    <w:uiPriority w:val="99"/>
    <w:qFormat/>
    <w:rsid w:val="0083655b"/>
    <w:rPr>
      <w:rFonts w:ascii="Symbol" w:hAnsi="Symbol"/>
    </w:rPr>
  </w:style>
  <w:style w:type="character" w:styleId="WW8Num17z1" w:customStyle="1">
    <w:name w:val="WW8Num17z1"/>
    <w:uiPriority w:val="99"/>
    <w:qFormat/>
    <w:rsid w:val="0083655b"/>
    <w:rPr>
      <w:rFonts w:ascii="Courier New" w:hAnsi="Courier New"/>
    </w:rPr>
  </w:style>
  <w:style w:type="character" w:styleId="WW8Num17z2" w:customStyle="1">
    <w:name w:val="WW8Num17z2"/>
    <w:uiPriority w:val="99"/>
    <w:qFormat/>
    <w:rsid w:val="0083655b"/>
    <w:rPr>
      <w:rFonts w:ascii="Wingdings" w:hAnsi="Wingdings"/>
    </w:rPr>
  </w:style>
  <w:style w:type="character" w:styleId="Style13" w:customStyle="1">
    <w:name w:val="Шрифт абзацу за замовчуванням"/>
    <w:uiPriority w:val="99"/>
    <w:qFormat/>
    <w:rsid w:val="0083655b"/>
    <w:rPr/>
  </w:style>
  <w:style w:type="character" w:styleId="BodyTextChar" w:customStyle="1">
    <w:name w:val="Body Text Char"/>
    <w:basedOn w:val="DefaultParagraphFont"/>
    <w:link w:val="BodyText"/>
    <w:uiPriority w:val="99"/>
    <w:semiHidden/>
    <w:qFormat/>
    <w:rsid w:val="00f12f9b"/>
    <w:rPr>
      <w:rFonts w:ascii="Times New Roman" w:hAnsi="Times New Roman" w:cs="Times New Roman"/>
      <w:sz w:val="24"/>
      <w:szCs w:val="24"/>
      <w:lang w:val="ru-RU" w:eastAsia="zh-CN"/>
    </w:rPr>
  </w:style>
  <w:style w:type="character" w:styleId="SubtitleChar" w:customStyle="1">
    <w:name w:val="Subtitle Char"/>
    <w:basedOn w:val="DefaultParagraphFont"/>
    <w:link w:val="Subtitle"/>
    <w:uiPriority w:val="11"/>
    <w:qFormat/>
    <w:rsid w:val="00f12f9b"/>
    <w:rPr>
      <w:rFonts w:ascii="Cambria" w:hAnsi="Cambria" w:eastAsia="" w:cs="" w:asciiTheme="majorHAnsi" w:cstheme="majorBidi" w:eastAsiaTheme="majorEastAsia" w:hAnsiTheme="majorHAnsi"/>
      <w:sz w:val="24"/>
      <w:szCs w:val="24"/>
      <w:lang w:val="ru-RU" w:eastAsia="zh-CN"/>
    </w:rPr>
  </w:style>
  <w:style w:type="paragraph" w:styleId="Style14" w:customStyle="1">
    <w:name w:val="Заголовок"/>
    <w:basedOn w:val="Normal"/>
    <w:next w:val="Style20"/>
    <w:uiPriority w:val="99"/>
    <w:qFormat/>
    <w:rsid w:val="0083655b"/>
    <w:pPr>
      <w:jc w:val="center"/>
    </w:pPr>
    <w:rPr>
      <w:b/>
      <w:sz w:val="28"/>
      <w:szCs w:val="20"/>
      <w:lang w:val="uk-UA"/>
    </w:rPr>
  </w:style>
  <w:style w:type="paragraph" w:styleId="Style15">
    <w:name w:val="Body Text"/>
    <w:basedOn w:val="Normal"/>
    <w:link w:val="BodyTextChar"/>
    <w:uiPriority w:val="99"/>
    <w:rsid w:val="0083655b"/>
    <w:pPr>
      <w:spacing w:lineRule="auto" w:line="276" w:before="0" w:after="140"/>
    </w:pPr>
    <w:rPr/>
  </w:style>
  <w:style w:type="paragraph" w:styleId="Style16">
    <w:name w:val="List"/>
    <w:basedOn w:val="Style15"/>
    <w:uiPriority w:val="99"/>
    <w:rsid w:val="0083655b"/>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uiPriority w:val="99"/>
    <w:qFormat/>
    <w:rsid w:val="0083655b"/>
    <w:pPr>
      <w:suppressLineNumbers/>
    </w:pPr>
    <w:rPr>
      <w:rFonts w:cs="Arial"/>
    </w:rPr>
  </w:style>
  <w:style w:type="paragraph" w:styleId="Caption">
    <w:name w:val="caption"/>
    <w:basedOn w:val="Normal"/>
    <w:uiPriority w:val="99"/>
    <w:qFormat/>
    <w:rsid w:val="0083655b"/>
    <w:pPr>
      <w:suppressLineNumbers/>
      <w:spacing w:before="120" w:after="120"/>
    </w:pPr>
    <w:rPr>
      <w:rFonts w:cs="Arial"/>
      <w:i/>
      <w:iCs/>
    </w:rPr>
  </w:style>
  <w:style w:type="paragraph" w:styleId="Style19" w:customStyle="1">
    <w:name w:val="Назва об'єкта"/>
    <w:basedOn w:val="Normal"/>
    <w:uiPriority w:val="99"/>
    <w:qFormat/>
    <w:rsid w:val="0083655b"/>
    <w:pPr>
      <w:suppressLineNumbers/>
      <w:spacing w:before="120" w:after="120"/>
    </w:pPr>
    <w:rPr>
      <w:rFonts w:cs="Arial"/>
      <w:i/>
      <w:iCs/>
    </w:rPr>
  </w:style>
  <w:style w:type="paragraph" w:styleId="Style20">
    <w:name w:val="Subtitle"/>
    <w:basedOn w:val="Normal"/>
    <w:next w:val="Style15"/>
    <w:link w:val="SubtitleChar"/>
    <w:uiPriority w:val="99"/>
    <w:qFormat/>
    <w:rsid w:val="0083655b"/>
    <w:pPr>
      <w:spacing w:before="0" w:after="60"/>
      <w:jc w:val="center"/>
      <w:outlineLvl w:val="1"/>
    </w:pPr>
    <w:rPr>
      <w:rFonts w:ascii="Arial" w:hAnsi="Arial" w:cs="Arial"/>
    </w:rPr>
  </w:style>
  <w:style w:type="paragraph" w:styleId="Style21" w:customStyle="1">
    <w:name w:val="Вміст таблиці"/>
    <w:basedOn w:val="Normal"/>
    <w:uiPriority w:val="99"/>
    <w:qFormat/>
    <w:rsid w:val="0083655b"/>
    <w:pPr>
      <w:widowControl w:val="false"/>
      <w:suppressLineNumbers/>
    </w:pPr>
    <w:rPr/>
  </w:style>
  <w:style w:type="paragraph" w:styleId="Style22" w:customStyle="1">
    <w:name w:val="Заголовок таблиці"/>
    <w:basedOn w:val="Style21"/>
    <w:uiPriority w:val="99"/>
    <w:qFormat/>
    <w:rsid w:val="0083655b"/>
    <w:pPr>
      <w:jc w:val="center"/>
    </w:pPr>
    <w:rPr>
      <w:b/>
      <w:bCs/>
    </w:rPr>
  </w:style>
  <w:style w:type="paragraph" w:styleId="21" w:customStyle="1">
    <w:name w:val="Основний текст з відступом 21"/>
    <w:basedOn w:val="Normal"/>
    <w:uiPriority w:val="99"/>
    <w:qFormat/>
    <w:rsid w:val="0083655b"/>
    <w:pPr>
      <w:spacing w:lineRule="auto" w:line="480" w:before="0" w:after="120"/>
      <w:ind w:left="283" w:hanging="0"/>
    </w:pPr>
    <w:rPr>
      <w:lang w:val="uk-UA"/>
    </w:rPr>
  </w:style>
  <w:style w:type="paragraph" w:styleId="Style23">
    <w:name w:val="Верхній і нижній колонтитули"/>
    <w:basedOn w:val="Normal"/>
    <w:qFormat/>
    <w:pPr>
      <w:suppressLineNumbers/>
      <w:tabs>
        <w:tab w:val="clear" w:pos="708"/>
        <w:tab w:val="center" w:pos="4677" w:leader="none"/>
        <w:tab w:val="right" w:pos="9355" w:leader="none"/>
      </w:tabs>
    </w:pPr>
    <w:rPr/>
  </w:style>
  <w:style w:type="paragraph" w:styleId="Style24">
    <w:name w:val="Header"/>
    <w:basedOn w:val="Style23"/>
    <w:pPr>
      <w:suppressLineNumber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394</TotalTime>
  <Application>LibreOffice/7.2.3.2$Windows_X86_64 LibreOffice_project/d166454616c1632304285822f9c83ce2e660fd92</Application>
  <AppVersion>15.0000</AppVersion>
  <Pages>4</Pages>
  <Words>836</Words>
  <Characters>4874</Characters>
  <CharactersWithSpaces>5608</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2024-09-24T08:25:00Z</dcterms:created>
  <dc:creator>1</dc:creator>
  <dc:description/>
  <dc:language>uk-UA</dc:language>
  <cp:lastModifiedBy/>
  <cp:lastPrinted>2024-09-17T15:23:00Z</cp:lastPrinted>
  <dcterms:modified xsi:type="dcterms:W3CDTF">2024-09-27T09:24:28Z</dcterms:modified>
  <cp:revision>12</cp:revision>
  <dc:subject/>
  <dc:title>Звіт</dc:title>
</cp:coreProperties>
</file>

<file path=docProps/custom.xml><?xml version="1.0" encoding="utf-8"?>
<Properties xmlns="http://schemas.openxmlformats.org/officeDocument/2006/custom-properties" xmlns:vt="http://schemas.openxmlformats.org/officeDocument/2006/docPropsVTypes"/>
</file>