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BodyTextIndent2"/>
        <w:tabs>
          <w:tab w:val="clear" w:pos="709"/>
          <w:tab w:val="left" w:pos="810" w:leader="none"/>
        </w:tabs>
        <w:spacing w:lineRule="auto" w:line="240" w:before="0" w:after="0"/>
        <w:ind w:left="0" w:hanging="0"/>
        <w:jc w:val="center"/>
        <w:rPr/>
      </w:pPr>
      <w:r>
        <w:rPr>
          <w:b/>
          <w:sz w:val="28"/>
          <w:szCs w:val="28"/>
        </w:rPr>
        <w:t>ЗВІТ</w:t>
      </w:r>
    </w:p>
    <w:p>
      <w:pPr>
        <w:pStyle w:val="BodyTextIndent2"/>
        <w:tabs>
          <w:tab w:val="clear" w:pos="709"/>
          <w:tab w:val="left" w:pos="0" w:leader="none"/>
        </w:tabs>
        <w:spacing w:lineRule="auto" w:line="240" w:before="0" w:after="0"/>
        <w:ind w:left="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про роботу комунального підприємства «Луцький спеціалізований комбінат комунально-побутового обслуговування» </w:t>
      </w:r>
    </w:p>
    <w:p>
      <w:pPr>
        <w:pStyle w:val="BodyTextIndent2"/>
        <w:tabs>
          <w:tab w:val="clear" w:pos="709"/>
          <w:tab w:val="left" w:pos="0" w:leader="none"/>
        </w:tabs>
        <w:spacing w:lineRule="auto" w:line="240" w:before="0" w:after="0"/>
        <w:ind w:left="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BodyTextIndent2"/>
        <w:tabs>
          <w:tab w:val="clear" w:pos="709"/>
          <w:tab w:val="left" w:pos="810" w:leader="none"/>
          <w:tab w:val="left" w:pos="3780" w:leader="none"/>
        </w:tabs>
        <w:spacing w:lineRule="auto" w:line="240" w:before="0" w:after="113"/>
        <w:ind w:left="0" w:firstLine="567"/>
        <w:jc w:val="center"/>
        <w:rPr>
          <w:b/>
          <w:b/>
          <w:sz w:val="28"/>
          <w:szCs w:val="28"/>
        </w:rPr>
      </w:pPr>
      <w:r>
        <w:rPr>
          <w:sz w:val="28"/>
          <w:szCs w:val="28"/>
        </w:rPr>
        <w:t xml:space="preserve">І. Загальна характеристика </w:t>
      </w:r>
      <w:r>
        <w:rPr>
          <w:spacing w:val="-13"/>
          <w:sz w:val="28"/>
          <w:szCs w:val="28"/>
        </w:rPr>
        <w:t>та види діяльності підприємства</w:t>
      </w:r>
    </w:p>
    <w:p>
      <w:pPr>
        <w:pStyle w:val="Normal"/>
        <w:ind w:firstLine="567"/>
        <w:jc w:val="both"/>
        <w:rPr/>
      </w:pPr>
      <w:r>
        <w:rPr>
          <w:color w:val="auto"/>
          <w:sz w:val="28"/>
          <w:szCs w:val="28"/>
        </w:rPr>
        <w:t>Комунальне підприємство «Луцький спеціалізований комбінат комунально-побутового обслуговування» діє на підст</w:t>
      </w:r>
      <w:r>
        <w:rPr>
          <w:sz w:val="28"/>
          <w:szCs w:val="28"/>
        </w:rPr>
        <w:t>аві Статуту, затвердженого рішенням Луцької міської ради від 27.03.2024 № 57/112 (у новій редакції).</w:t>
      </w:r>
    </w:p>
    <w:p>
      <w:pPr>
        <w:pStyle w:val="BodyTextIndent2"/>
        <w:tabs>
          <w:tab w:val="clear" w:pos="709"/>
          <w:tab w:val="left" w:pos="810" w:leader="none"/>
        </w:tabs>
        <w:spacing w:lineRule="auto" w:line="240" w:before="0" w:after="0"/>
        <w:ind w:left="0" w:firstLine="567"/>
        <w:jc w:val="both"/>
        <w:rPr/>
      </w:pPr>
      <w:r>
        <w:rPr>
          <w:sz w:val="28"/>
          <w:szCs w:val="28"/>
        </w:rPr>
        <w:t xml:space="preserve">Підприємство було засноване в 1955 році як «Похоронне бюро», а у 1977 році перейменоване </w:t>
      </w:r>
      <w:r>
        <w:rPr>
          <w:sz w:val="28"/>
          <w:szCs w:val="28"/>
          <w:lang w:val="ru-RU"/>
        </w:rPr>
        <w:t>в</w:t>
      </w:r>
      <w:r>
        <w:rPr>
          <w:sz w:val="28"/>
          <w:szCs w:val="28"/>
        </w:rPr>
        <w:t xml:space="preserve"> «Луцький спеціалізований комбінат комунально-побутового обслуговування».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Засновником (власником) підприємства є Луцька міська рада. Підприємство створене з метою задоволення потреб у його послугах (роботах, товарах) та реалізації на основі отриманого прибутку територіальної громади, а також економічних та соціальних інтересів трудового колективу. 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Основними видами діяльності Луцького </w:t>
      </w:r>
      <w:r>
        <w:rPr>
          <w:color w:val="auto"/>
          <w:sz w:val="28"/>
          <w:szCs w:val="28"/>
        </w:rPr>
        <w:t>спецко</w:t>
      </w:r>
      <w:r>
        <w:rPr>
          <w:sz w:val="28"/>
          <w:szCs w:val="28"/>
        </w:rPr>
        <w:t>мбінату КПО є: організація поховання померлих і надання ритуальних послуг згідно з договорами – замовленнями; здійснення реєстрації поховання та перепоховання померлих; видача свідоцтва про поховання; роздрібна та оптова торгівля товарами ритуального призначення та іншими товарами;  послуги з перевезення тіл померлих та осіб, що їх супроводжують; виконання робіт з благоустрою місць поховань та прилеглих територій в межах фінансування; утримання та благоустрій міських кладовищ, місць поховання згідно із встановленими правилами та санітарними нормами, реєстрація намогильних споруд та</w:t>
      </w:r>
      <w:r>
        <w:rPr>
          <w:spacing w:val="-4"/>
          <w:sz w:val="28"/>
          <w:szCs w:val="28"/>
        </w:rPr>
        <w:t xml:space="preserve"> інші.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Тарифну політику КП «</w:t>
      </w:r>
      <w:r>
        <w:rPr>
          <w:color w:val="auto"/>
          <w:sz w:val="28"/>
          <w:szCs w:val="28"/>
        </w:rPr>
        <w:t>Луцький спецкомбінат КПО» фо</w:t>
      </w:r>
      <w:r>
        <w:rPr>
          <w:sz w:val="28"/>
          <w:szCs w:val="28"/>
        </w:rPr>
        <w:t xml:space="preserve">рмує самостійно. Калькуляції, які розробляються підприємством на </w:t>
      </w:r>
      <w:r>
        <w:rPr>
          <w:color w:val="000000"/>
          <w:sz w:val="28"/>
          <w:szCs w:val="28"/>
        </w:rPr>
        <w:t>ритуальні</w:t>
      </w:r>
      <w:r>
        <w:rPr>
          <w:sz w:val="28"/>
          <w:szCs w:val="28"/>
        </w:rPr>
        <w:t xml:space="preserve"> послуги затверджуються, відповідно до облікової політики підприємства, директором. Калькуляції на послуги з копання могил, за якими підприємство визнано монополістом, розраховані згідно з Єдиною методикою визначення вартості надання грома</w:t>
      </w:r>
      <w:r>
        <w:rPr>
          <w:color w:val="auto"/>
          <w:sz w:val="28"/>
          <w:szCs w:val="28"/>
        </w:rPr>
        <w:t>дянам необхідного мінімального переліку окремих видів послуг, та затверджені рішенням виконавчого комітету Луцької міської ради від 12.04.2023 № 214-1. Рентабельність на вищезазначені послуги у калькуляції не перевищує 5 %. Св</w:t>
      </w:r>
      <w:r>
        <w:rPr>
          <w:sz w:val="28"/>
          <w:szCs w:val="28"/>
        </w:rPr>
        <w:t>ою цінову політику підприємство формує  для замовників із різними фінансовими можливостями. Мінімальна вартість проведення поховання становить 5 950,0 грн (труна </w:t>
      </w:r>
      <w:r>
        <w:rPr>
          <w:sz w:val="28"/>
          <w:szCs w:val="28"/>
          <w:lang w:val="ru-RU"/>
        </w:rPr>
        <w:t>–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2 400,0 грн, катафалк –1 830,0 грн, могила – 970,0 грн та хрест із табличкою – 750,0 грн.).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</w:p>
    <w:p>
      <w:pPr>
        <w:pStyle w:val="Normal"/>
        <w:spacing w:before="0" w:after="113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br w:type="page"/>
      </w:r>
    </w:p>
    <w:p>
      <w:pPr>
        <w:pStyle w:val="Normal"/>
        <w:spacing w:before="0" w:after="113"/>
        <w:jc w:val="center"/>
        <w:rPr/>
      </w:pPr>
      <w:r>
        <w:rPr>
          <w:sz w:val="28"/>
          <w:szCs w:val="28"/>
        </w:rPr>
        <w:t>ІІ. Фінансова діяльність підприємства</w:t>
      </w:r>
    </w:p>
    <w:p>
      <w:pPr>
        <w:pStyle w:val="Normal"/>
        <w:jc w:val="center"/>
        <w:rPr/>
      </w:pPr>
      <w:r>
        <w:rPr>
          <w:sz w:val="28"/>
          <w:szCs w:val="28"/>
        </w:rPr>
        <w:t>Структура доходів підприємства</w:t>
      </w:r>
    </w:p>
    <w:p>
      <w:pPr>
        <w:pStyle w:val="Normal"/>
        <w:ind w:firstLine="567"/>
        <w:jc w:val="right"/>
        <w:rPr/>
      </w:pPr>
      <w:r>
        <w:rPr/>
        <w:t>тис. грн</w:t>
      </w:r>
    </w:p>
    <w:tbl>
      <w:tblPr>
        <w:tblW w:w="936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730"/>
        <w:gridCol w:w="1815"/>
        <w:gridCol w:w="1815"/>
      </w:tblGrid>
      <w:tr>
        <w:trPr>
          <w:trHeight w:val="534" w:hRule="atLeast"/>
        </w:trPr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Найменування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міс. 2023 </w:t>
            </w:r>
            <w:r>
              <w:rPr>
                <w:sz w:val="28"/>
                <w:szCs w:val="28"/>
              </w:rPr>
              <w:t>р.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міс. 2024 </w:t>
            </w:r>
            <w:r>
              <w:rPr>
                <w:sz w:val="28"/>
                <w:szCs w:val="28"/>
              </w:rPr>
              <w:t>р.</w:t>
            </w:r>
          </w:p>
        </w:tc>
      </w:tr>
      <w:tr>
        <w:trPr>
          <w:trHeight w:val="350" w:hRule="exact"/>
        </w:trPr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Надання ритуальних послуг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4 535,0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5 002,0</w:t>
            </w:r>
          </w:p>
        </w:tc>
      </w:tr>
      <w:tr>
        <w:trPr>
          <w:trHeight w:val="484" w:hRule="atLeast"/>
        </w:trPr>
        <w:tc>
          <w:tcPr>
            <w:tcW w:w="5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Надання ритуальних послуг для юридичних осіб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1 301,0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1 237,0</w:t>
            </w:r>
          </w:p>
        </w:tc>
      </w:tr>
      <w:tr>
        <w:trPr>
          <w:trHeight w:val="1177" w:hRule="exact"/>
        </w:trPr>
        <w:tc>
          <w:tcPr>
            <w:tcW w:w="5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 w:val="28"/>
                <w:szCs w:val="28"/>
              </w:rPr>
              <w:t>Надання послуг: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8"/>
                <w:szCs w:val="28"/>
              </w:rPr>
              <w:t>поховання одиноких громадян,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8"/>
                <w:szCs w:val="28"/>
              </w:rPr>
              <w:t>поточний ремонт огорожі на кладовищі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219,0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61,0</w:t>
            </w:r>
          </w:p>
        </w:tc>
      </w:tr>
      <w:tr>
        <w:trPr>
          <w:trHeight w:val="534" w:hRule="atLeast"/>
        </w:trPr>
        <w:tc>
          <w:tcPr>
            <w:tcW w:w="5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Цільове</w:t>
            </w:r>
            <w:r>
              <w:rPr>
                <w:iCs/>
                <w:color w:val="auto"/>
                <w:sz w:val="28"/>
                <w:szCs w:val="28"/>
              </w:rPr>
              <w:t xml:space="preserve"> фінансування з бюджету громади, згідно з Програмою  </w:t>
            </w:r>
            <w:r>
              <w:rPr>
                <w:color w:val="auto"/>
                <w:sz w:val="28"/>
                <w:szCs w:val="28"/>
              </w:rPr>
              <w:t>підтримки комунального підприємства «Луцький спеціалізований комбінат комунально-побутового обслуговування» на 2021-2024 роки (утримання кладовищ і меморіальних комплексів, чергування авто катафалка, знесення дерев)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4 360,0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5 244,0</w:t>
            </w:r>
          </w:p>
        </w:tc>
      </w:tr>
      <w:tr>
        <w:trPr>
          <w:trHeight w:val="414" w:hRule="atLeast"/>
        </w:trPr>
        <w:tc>
          <w:tcPr>
            <w:tcW w:w="5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Дохід від здачі приміщення в оренду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101,0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144,0</w:t>
            </w:r>
          </w:p>
        </w:tc>
      </w:tr>
      <w:tr>
        <w:trPr>
          <w:trHeight w:val="826" w:hRule="exact"/>
        </w:trPr>
        <w:tc>
          <w:tcPr>
            <w:tcW w:w="5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Дохід на суму амортизації від безкоштовно отриманих основних засобів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387,0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211,0</w:t>
            </w:r>
          </w:p>
        </w:tc>
      </w:tr>
      <w:tr>
        <w:trPr>
          <w:trHeight w:val="454" w:hRule="exact"/>
        </w:trPr>
        <w:tc>
          <w:tcPr>
            <w:tcW w:w="5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Дохід від здачі металобрухту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19,0</w:t>
            </w:r>
          </w:p>
        </w:tc>
      </w:tr>
      <w:tr>
        <w:trPr>
          <w:trHeight w:val="454" w:hRule="exact"/>
        </w:trPr>
        <w:tc>
          <w:tcPr>
            <w:tcW w:w="5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Податок на додану вартість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286,0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432,0</w:t>
            </w:r>
          </w:p>
        </w:tc>
      </w:tr>
      <w:tr>
        <w:trPr>
          <w:trHeight w:val="420" w:hRule="exact"/>
        </w:trPr>
        <w:tc>
          <w:tcPr>
            <w:tcW w:w="5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Всього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10 617,0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11 486,0</w:t>
            </w:r>
          </w:p>
        </w:tc>
      </w:tr>
    </w:tbl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Класифікація витрат на підприємстві проводиться відповідно до нормативно-правових актів, що діють на підприємствах комунального господарства. </w:t>
      </w:r>
    </w:p>
    <w:p>
      <w:pPr>
        <w:pStyle w:val="Normal"/>
        <w:spacing w:before="0" w:after="113"/>
        <w:jc w:val="center"/>
        <w:rPr/>
      </w:pPr>
      <w:r>
        <w:rPr>
          <w:sz w:val="28"/>
          <w:szCs w:val="28"/>
        </w:rPr>
        <w:t xml:space="preserve">Структура операційних витрат  </w:t>
      </w:r>
    </w:p>
    <w:p>
      <w:pPr>
        <w:pStyle w:val="Normal"/>
        <w:jc w:val="right"/>
        <w:rPr/>
      </w:pPr>
      <w:r>
        <w:rPr/>
        <w:t>тис. грн</w:t>
      </w:r>
    </w:p>
    <w:tbl>
      <w:tblPr>
        <w:tblW w:w="936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975"/>
        <w:gridCol w:w="1466"/>
        <w:gridCol w:w="1309"/>
        <w:gridCol w:w="1305"/>
        <w:gridCol w:w="1305"/>
      </w:tblGrid>
      <w:tr>
        <w:trPr>
          <w:trHeight w:val="315" w:hRule="atLeast"/>
        </w:trPr>
        <w:tc>
          <w:tcPr>
            <w:tcW w:w="3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Структура витрат</w:t>
            </w:r>
          </w:p>
        </w:tc>
        <w:tc>
          <w:tcPr>
            <w:tcW w:w="2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міс. 2023 </w:t>
            </w:r>
            <w:r>
              <w:rPr>
                <w:sz w:val="28"/>
                <w:szCs w:val="28"/>
              </w:rPr>
              <w:t>р.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міс. 2024 </w:t>
            </w:r>
            <w:r>
              <w:rPr>
                <w:sz w:val="28"/>
                <w:szCs w:val="28"/>
              </w:rPr>
              <w:t>р.</w:t>
            </w:r>
          </w:p>
        </w:tc>
      </w:tr>
      <w:tr>
        <w:trPr>
          <w:trHeight w:val="637" w:hRule="atLeast"/>
        </w:trPr>
        <w:tc>
          <w:tcPr>
            <w:tcW w:w="39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ind w:firstLine="10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Сума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ind w:left="-10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Питома  вага, %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ind w:left="-10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Сума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ind w:left="-10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Питома  вага, %</w:t>
            </w:r>
          </w:p>
        </w:tc>
      </w:tr>
      <w:tr>
        <w:trPr>
          <w:trHeight w:val="401" w:hRule="exact"/>
        </w:trPr>
        <w:tc>
          <w:tcPr>
            <w:tcW w:w="3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матеріальні витрати:</w:t>
            </w:r>
          </w:p>
        </w:tc>
        <w:tc>
          <w:tcPr>
            <w:tcW w:w="1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2 832,0</w:t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27,0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2 817,0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24,5</w:t>
            </w:r>
          </w:p>
        </w:tc>
      </w:tr>
      <w:tr>
        <w:trPr>
          <w:trHeight w:val="394" w:hRule="atLeast"/>
        </w:trPr>
        <w:tc>
          <w:tcPr>
            <w:tcW w:w="3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сировина і основні матеріали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2 053,0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1 802,0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84" w:hRule="atLeast"/>
        </w:trPr>
        <w:tc>
          <w:tcPr>
            <w:tcW w:w="3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паливно-мастильні матеріали та електроенергія</w:t>
            </w:r>
          </w:p>
        </w:tc>
        <w:tc>
          <w:tcPr>
            <w:tcW w:w="1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779,0</w:t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1 015,0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451" w:hRule="atLeast"/>
        </w:trPr>
        <w:tc>
          <w:tcPr>
            <w:tcW w:w="3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iCs/>
                <w:sz w:val="28"/>
                <w:szCs w:val="28"/>
              </w:rPr>
              <w:t>інші матеріальні витрати</w:t>
            </w:r>
          </w:p>
        </w:tc>
        <w:tc>
          <w:tcPr>
            <w:tcW w:w="1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454" w:hRule="exact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витрати на оплату праці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5 497,0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53,0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6 503,0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56,7</w:t>
            </w:r>
          </w:p>
        </w:tc>
      </w:tr>
      <w:tr>
        <w:trPr>
          <w:trHeight w:val="784" w:hRule="exact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відрахування на заробітну плату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1 157,0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1 376,0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</w:t>
            </w:r>
          </w:p>
        </w:tc>
      </w:tr>
      <w:tr>
        <w:trPr>
          <w:trHeight w:val="454" w:hRule="exact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амортизаційні відрахування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572,0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498,0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4,3</w:t>
            </w:r>
          </w:p>
        </w:tc>
      </w:tr>
      <w:tr>
        <w:trPr>
          <w:trHeight w:val="454" w:hRule="exact"/>
        </w:trPr>
        <w:tc>
          <w:tcPr>
            <w:tcW w:w="3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інші витрати:</w:t>
            </w:r>
          </w:p>
        </w:tc>
        <w:tc>
          <w:tcPr>
            <w:tcW w:w="1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340,0</w:t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3,0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281,0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2,5</w:t>
            </w:r>
          </w:p>
        </w:tc>
      </w:tr>
      <w:tr>
        <w:trPr>
          <w:trHeight w:val="454" w:hRule="exact"/>
        </w:trPr>
        <w:tc>
          <w:tcPr>
            <w:tcW w:w="3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податки</w:t>
            </w:r>
          </w:p>
        </w:tc>
        <w:tc>
          <w:tcPr>
            <w:tcW w:w="1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52,0</w:t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49,0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694" w:hRule="exact"/>
        </w:trPr>
        <w:tc>
          <w:tcPr>
            <w:tcW w:w="3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послуги сторонніх організацій</w:t>
            </w:r>
          </w:p>
        </w:tc>
        <w:tc>
          <w:tcPr>
            <w:tcW w:w="1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288,0</w:t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232,0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670" w:hRule="exact"/>
        </w:trPr>
        <w:tc>
          <w:tcPr>
            <w:tcW w:w="3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Всього</w:t>
            </w:r>
          </w:p>
        </w:tc>
        <w:tc>
          <w:tcPr>
            <w:tcW w:w="1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-108" w:hanging="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10 398,0</w:t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100,0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-108" w:hanging="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11 475,0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100,0</w:t>
            </w:r>
          </w:p>
        </w:tc>
      </w:tr>
    </w:tbl>
    <w:p>
      <w:pPr>
        <w:pStyle w:val="Normal"/>
        <w:rPr>
          <w:vanish/>
        </w:rPr>
      </w:pPr>
      <w:r>
        <w:rPr>
          <w:vanish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Прибуток від діяльності КП</w:t>
      </w:r>
      <w:r>
        <w:rPr>
          <w:color w:val="auto"/>
          <w:sz w:val="28"/>
          <w:szCs w:val="28"/>
        </w:rPr>
        <w:t xml:space="preserve"> «Луцький спецкомбінат КПО» </w:t>
      </w:r>
      <w:r>
        <w:rPr>
          <w:sz w:val="28"/>
          <w:szCs w:val="28"/>
        </w:rPr>
        <w:t>за 6 міс. 2024 року – 11,0 тис. грн, за 6 міс. 2023 року – 219,0 тис. грн.</w:t>
      </w:r>
    </w:p>
    <w:p>
      <w:pPr>
        <w:pStyle w:val="Normal"/>
        <w:spacing w:before="0" w:after="11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113"/>
        <w:jc w:val="center"/>
        <w:rPr/>
      </w:pPr>
      <w:r>
        <w:rPr>
          <w:sz w:val="28"/>
          <w:szCs w:val="28"/>
        </w:rPr>
        <w:t>Сплата податків та обов’язкових платежів</w:t>
      </w:r>
    </w:p>
    <w:p>
      <w:pPr>
        <w:pStyle w:val="Normal"/>
        <w:jc w:val="right"/>
        <w:rPr/>
      </w:pPr>
      <w:r>
        <w:rPr/>
        <w:t>тис. грн</w:t>
      </w:r>
    </w:p>
    <w:tbl>
      <w:tblPr>
        <w:tblW w:w="936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784"/>
        <w:gridCol w:w="2250"/>
        <w:gridCol w:w="2326"/>
      </w:tblGrid>
      <w:tr>
        <w:trPr>
          <w:trHeight w:val="570" w:hRule="exact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5"/>
              <w:widowControl w:val="false"/>
              <w:numPr>
                <w:ilvl w:val="4"/>
                <w:numId w:val="2"/>
              </w:numPr>
              <w:tabs>
                <w:tab w:val="clear" w:pos="709"/>
                <w:tab w:val="left" w:pos="2940" w:leader="none"/>
              </w:tabs>
              <w:ind w:firstLine="1080"/>
              <w:jc w:val="left"/>
              <w:rPr/>
            </w:pPr>
            <w:r>
              <w:rPr/>
              <w:t>Показники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міс. 2023 </w:t>
            </w:r>
            <w:r>
              <w:rPr>
                <w:sz w:val="28"/>
                <w:szCs w:val="28"/>
              </w:rPr>
              <w:t>р.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міс. 2024 </w:t>
            </w:r>
            <w:r>
              <w:rPr>
                <w:sz w:val="28"/>
                <w:szCs w:val="28"/>
              </w:rPr>
              <w:t>р.</w:t>
            </w:r>
          </w:p>
        </w:tc>
      </w:tr>
      <w:tr>
        <w:trPr>
          <w:trHeight w:val="347" w:hRule="exact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8"/>
                <w:szCs w:val="28"/>
              </w:rPr>
              <w:t>Частина чистого прибутку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77,0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</w:tr>
      <w:tr>
        <w:trPr>
          <w:trHeight w:val="374" w:hRule="exact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Податок на прибуток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25,0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8,0</w:t>
            </w:r>
          </w:p>
        </w:tc>
      </w:tr>
      <w:tr>
        <w:trPr>
          <w:trHeight w:val="333" w:hRule="exact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ПДВ, що підлягає сплаті до бюджету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149,0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</w:t>
            </w:r>
          </w:p>
        </w:tc>
      </w:tr>
      <w:tr>
        <w:trPr>
          <w:trHeight w:val="420" w:hRule="exact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Інші податки, в т. ч.: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ind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ind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76" w:hRule="exact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єдиний соціальний внесок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1 190,0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1 355,0</w:t>
            </w:r>
          </w:p>
        </w:tc>
      </w:tr>
      <w:tr>
        <w:trPr>
          <w:trHeight w:val="372" w:hRule="exact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земельний податок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11,0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11,0</w:t>
            </w:r>
          </w:p>
        </w:tc>
      </w:tr>
      <w:tr>
        <w:trPr>
          <w:trHeight w:val="397" w:hRule="exact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оренда комунальної власності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39,0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39,0</w:t>
            </w:r>
          </w:p>
        </w:tc>
      </w:tr>
      <w:tr>
        <w:trPr>
          <w:trHeight w:val="365" w:hRule="exact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військовий збір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82,0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95,0</w:t>
            </w:r>
          </w:p>
        </w:tc>
      </w:tr>
      <w:tr>
        <w:trPr>
          <w:trHeight w:val="303" w:hRule="exact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екологічний податок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2,0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2,0</w:t>
            </w:r>
          </w:p>
        </w:tc>
      </w:tr>
      <w:tr>
        <w:trPr>
          <w:trHeight w:val="355" w:hRule="exact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податок з доходів громадян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08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1 024,0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1 161,0</w:t>
            </w:r>
          </w:p>
        </w:tc>
      </w:tr>
      <w:tr>
        <w:trPr>
          <w:trHeight w:val="948" w:hRule="exact"/>
        </w:trPr>
        <w:tc>
          <w:tcPr>
            <w:tcW w:w="47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Всього сплачено податків та обов’язкових платежів до бюджету</w:t>
            </w:r>
          </w:p>
        </w:tc>
        <w:tc>
          <w:tcPr>
            <w:tcW w:w="2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954" w:leader="none"/>
                <w:tab w:val="right" w:pos="2016" w:leader="none"/>
              </w:tabs>
              <w:ind w:hanging="108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2 599,0</w:t>
            </w:r>
          </w:p>
        </w:tc>
        <w:tc>
          <w:tcPr>
            <w:tcW w:w="23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2 811,0</w:t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170"/>
        <w:jc w:val="center"/>
        <w:rPr/>
      </w:pPr>
      <w:r>
        <w:rPr>
          <w:sz w:val="28"/>
          <w:szCs w:val="28"/>
        </w:rPr>
        <w:t xml:space="preserve">ІІІ. Чисельність працівників. Фонд оплати праці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Станом на 01.07.2023 середньооблікова чисельність працівників на підприємстві складала 59 чол, на 01.07.2024 – 61 чол, з них: 49 чол. – штатних.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Фонд оплати праці за 6 місяців 2024 року збільшився, в порівнянні з аналогічним періодом минулого року на 1 006,0 тис. грн та становить 6 503,0 тис. грн, а за 6 місяців 2023 року – 5 497,0 тис. грн. Середньомісячна заробітна плата на підприємстві також зросла і за 6 місяців 2024 року склала 17 768,0 грн, (за 6 місяців 2023 року – 15 529,0 грн.) Причиною збільшення розміру середньої заробітної плати у порівнянні з відповідним періодом попереднього року є підвищення розміру мінімальної зарплати.</w:t>
      </w:r>
    </w:p>
    <w:p>
      <w:pPr>
        <w:pStyle w:val="Normal"/>
        <w:spacing w:before="0" w:after="17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Господарська діяльність</w:t>
      </w:r>
    </w:p>
    <w:p>
      <w:pPr>
        <w:pStyle w:val="Normal"/>
        <w:ind w:firstLine="567"/>
        <w:jc w:val="both"/>
        <w:rPr/>
      </w:pPr>
      <w:r>
        <w:rPr>
          <w:bCs/>
          <w:iCs/>
          <w:sz w:val="28"/>
          <w:szCs w:val="28"/>
          <w:lang w:eastAsia="uk-UA"/>
        </w:rPr>
        <w:t xml:space="preserve">За </w:t>
      </w:r>
      <w:r>
        <w:rPr>
          <w:sz w:val="28"/>
          <w:szCs w:val="28"/>
        </w:rPr>
        <w:t>період з 01.01.2024 до 30.06.20</w:t>
      </w:r>
      <w:r>
        <w:rPr>
          <w:color w:val="auto"/>
          <w:sz w:val="28"/>
          <w:szCs w:val="28"/>
        </w:rPr>
        <w:t xml:space="preserve">24 КП «Луцький спецкомбінат КПО» виконано наступні роботи з благоустрою та утримання кладовищ </w:t>
      </w:r>
      <w:r>
        <w:rPr>
          <w:bCs/>
          <w:iCs/>
          <w:color w:val="auto"/>
          <w:sz w:val="28"/>
          <w:szCs w:val="28"/>
          <w:lang w:eastAsia="uk-UA"/>
        </w:rPr>
        <w:t>Луцької міської територіальної громади:</w:t>
      </w:r>
    </w:p>
    <w:p>
      <w:pPr>
        <w:pStyle w:val="Normal"/>
        <w:ind w:firstLine="567"/>
        <w:jc w:val="both"/>
        <w:rPr>
          <w:color w:val="auto"/>
        </w:rPr>
      </w:pPr>
      <w:r>
        <w:rPr>
          <w:color w:val="auto"/>
          <w:sz w:val="28"/>
          <w:szCs w:val="28"/>
        </w:rPr>
        <w:t>видалення трьох аварійних дерев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на вул. Рівненській, трьох дерев на вул. Державності, 66 дерев на кладовищах у с. Гаразджа, шість дерев у с. Жидичин  та 31 дерево у с. Сьомаки;</w:t>
      </w:r>
    </w:p>
    <w:p>
      <w:pPr>
        <w:pStyle w:val="Normal"/>
        <w:ind w:firstLine="567"/>
        <w:jc w:val="both"/>
        <w:rPr>
          <w:color w:val="auto"/>
        </w:rPr>
      </w:pPr>
      <w:r>
        <w:rPr>
          <w:color w:val="auto"/>
          <w:sz w:val="28"/>
          <w:szCs w:val="28"/>
        </w:rPr>
        <w:t>встановлення огорожі, довжиною 150 м на кладовищі у с. Жидичин.</w:t>
      </w:r>
    </w:p>
    <w:p>
      <w:pPr>
        <w:pStyle w:val="Normal"/>
        <w:ind w:firstLine="567"/>
        <w:jc w:val="both"/>
        <w:rPr/>
      </w:pPr>
      <w:r>
        <w:rPr>
          <w:color w:val="auto"/>
          <w:sz w:val="28"/>
          <w:szCs w:val="28"/>
        </w:rPr>
        <w:t xml:space="preserve">Протягом звітного періоду КП «Луцький спецкомбінат КПО» здійснювалися всі необхідні заходи для стабільної </w:t>
      </w:r>
      <w:r>
        <w:rPr>
          <w:sz w:val="28"/>
          <w:szCs w:val="28"/>
        </w:rPr>
        <w:t xml:space="preserve">та безперервної діяльності підприємства в умовах воєнного стану, а саме: забезпечено безперебійне чергування катафалка, організацію та проведення поховання тіл загиблих воїнів, а також роботи з благоустрою та утримання кладовищ Луцької міської територіальної громади.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170"/>
        <w:jc w:val="center"/>
        <w:rPr/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ru-RU"/>
        </w:rPr>
        <w:t>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Претензійно-позовна робота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Основний акцент в</w:t>
      </w:r>
      <w:r>
        <w:rPr>
          <w:color w:val="auto"/>
          <w:sz w:val="28"/>
          <w:szCs w:val="28"/>
        </w:rPr>
        <w:t xml:space="preserve"> роботі КП «Луцький спецкомбінат КПО» з</w:t>
      </w:r>
      <w:r>
        <w:rPr>
          <w:sz w:val="28"/>
          <w:szCs w:val="28"/>
        </w:rPr>
        <w:t>роблений на досудове та позасудове стягнення дебіторської заборгованості шляхом перевірки майбутніх контрагентів, правильного формулювання умов договорів та налагодження системи їх виконання, здійснення контролю над проведенням розрахунків, постійного ведення переговорів з боржниками.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Зараз на підприємстві відсутня протермінована дебіторська заборгованість за оренду нерухомого майна, постачання ритуальної продукції та надання ритуальних послуг. Є лише незначна поточна заборгованість, що в кінці місяця, як правило, погашається в повному обсязі.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17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VI</w:t>
      </w:r>
      <w:r>
        <w:rPr>
          <w:sz w:val="28"/>
          <w:szCs w:val="28"/>
          <w:lang w:val="ru-RU"/>
        </w:rPr>
        <w:t>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План розвитку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До кінця</w:t>
      </w:r>
      <w:r>
        <w:rPr>
          <w:color w:val="auto"/>
          <w:sz w:val="28"/>
          <w:szCs w:val="28"/>
        </w:rPr>
        <w:t xml:space="preserve"> року КП «Луцький спецкомбінат КПО» планує:</w:t>
      </w:r>
    </w:p>
    <w:p>
      <w:pPr>
        <w:pStyle w:val="Normal"/>
        <w:ind w:firstLine="567"/>
        <w:jc w:val="both"/>
        <w:rPr>
          <w:color w:val="auto"/>
        </w:rPr>
      </w:pPr>
      <w:r>
        <w:rPr>
          <w:color w:val="auto"/>
          <w:sz w:val="28"/>
          <w:szCs w:val="28"/>
        </w:rPr>
        <w:t>встановити майданчики для збору сміття на кладовищах Луцької міської територіальної громади та в подальшому продовжувати цю роботу;</w:t>
      </w:r>
    </w:p>
    <w:p>
      <w:pPr>
        <w:pStyle w:val="Normal"/>
        <w:ind w:firstLine="567"/>
        <w:jc w:val="both"/>
        <w:rPr>
          <w:color w:val="auto"/>
        </w:rPr>
      </w:pPr>
      <w:r>
        <w:rPr>
          <w:color w:val="auto"/>
          <w:sz w:val="28"/>
          <w:szCs w:val="28"/>
        </w:rPr>
        <w:t>придбати земельну ділянку площею 0,36 га для розширення міського кладовища у с. Гаразджа;</w:t>
      </w:r>
    </w:p>
    <w:p>
      <w:pPr>
        <w:pStyle w:val="Normal"/>
        <w:ind w:firstLine="567"/>
        <w:jc w:val="both"/>
        <w:rPr>
          <w:color w:val="auto"/>
        </w:rPr>
      </w:pPr>
      <w:r>
        <w:rPr>
          <w:color w:val="auto"/>
          <w:sz w:val="28"/>
          <w:szCs w:val="28"/>
        </w:rPr>
        <w:t>облаштувати дорогу на кладовищі села Сьомаки.</w:t>
      </w:r>
    </w:p>
    <w:p>
      <w:pPr>
        <w:pStyle w:val="Normal"/>
        <w:ind w:firstLine="1080"/>
        <w:jc w:val="both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</w:r>
    </w:p>
    <w:p>
      <w:pPr>
        <w:pStyle w:val="Normal"/>
        <w:ind w:firstLine="1080"/>
        <w:jc w:val="both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</w:r>
    </w:p>
    <w:p>
      <w:pPr>
        <w:pStyle w:val="Normal"/>
        <w:ind w:firstLine="1080"/>
        <w:jc w:val="both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  <w:sz w:val="28"/>
          <w:szCs w:val="28"/>
        </w:rPr>
        <w:t>Директор</w:t>
      </w:r>
    </w:p>
    <w:p>
      <w:pPr>
        <w:pStyle w:val="Normal"/>
        <w:tabs>
          <w:tab w:val="clear" w:pos="709"/>
          <w:tab w:val="left" w:pos="7088" w:leader="none"/>
        </w:tabs>
        <w:jc w:val="both"/>
        <w:rPr>
          <w:color w:val="auto"/>
        </w:rPr>
      </w:pPr>
      <w:r>
        <w:rPr>
          <w:color w:val="auto"/>
          <w:sz w:val="28"/>
          <w:szCs w:val="28"/>
        </w:rPr>
        <w:t>КП «Луцький спецкомбінат КПО»                                             Василь ЦЕТНАР</w:t>
      </w:r>
    </w:p>
    <w:sectPr>
      <w:headerReference w:type="default" r:id="rId2"/>
      <w:type w:val="nextPage"/>
      <w:pgSz w:w="11906" w:h="16838"/>
      <w:pgMar w:left="1984" w:right="567" w:gutter="0" w:header="0" w:top="850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199128334"/>
    </w:sdtPr>
    <w:sdtContent>
      <w:p>
        <w:pPr>
          <w:pStyle w:val="Style27"/>
          <w:jc w:val="center"/>
          <w:rPr/>
        </w:pPr>
        <w:r>
          <w:rPr/>
        </w:r>
      </w:p>
      <w:p>
        <w:pPr>
          <w:pStyle w:val="Style27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Style27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qFormat="1"/>
    <w:lsdException w:name="heading 5" w:locked="1" w:uiPriority="0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842b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Times New Roman"/>
      <w:color w:val="auto"/>
      <w:kern w:val="0"/>
      <w:sz w:val="24"/>
      <w:szCs w:val="24"/>
      <w:lang w:val="uk-UA" w:eastAsia="zh-CN" w:bidi="ar-SA"/>
    </w:rPr>
  </w:style>
  <w:style w:type="paragraph" w:styleId="4">
    <w:name w:val="Heading 4"/>
    <w:basedOn w:val="Normal"/>
    <w:next w:val="Normal"/>
    <w:link w:val="40"/>
    <w:uiPriority w:val="99"/>
    <w:qFormat/>
    <w:rsid w:val="00d842bf"/>
    <w:pPr>
      <w:keepNext w:val="true"/>
      <w:numPr>
        <w:ilvl w:val="3"/>
        <w:numId w:val="1"/>
      </w:numPr>
      <w:ind w:left="-180" w:hanging="0"/>
      <w:jc w:val="center"/>
      <w:outlineLvl w:val="3"/>
    </w:pPr>
    <w:rPr>
      <w:sz w:val="28"/>
      <w:szCs w:val="28"/>
    </w:rPr>
  </w:style>
  <w:style w:type="paragraph" w:styleId="5">
    <w:name w:val="Heading 5"/>
    <w:basedOn w:val="Normal"/>
    <w:next w:val="Normal"/>
    <w:link w:val="50"/>
    <w:uiPriority w:val="99"/>
    <w:qFormat/>
    <w:rsid w:val="00d842bf"/>
    <w:pPr>
      <w:keepNext w:val="true"/>
      <w:numPr>
        <w:ilvl w:val="4"/>
        <w:numId w:val="1"/>
      </w:numPr>
      <w:jc w:val="center"/>
      <w:outlineLvl w:val="4"/>
    </w:pPr>
    <w:rPr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94221d"/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  <w:lang w:eastAsia="zh-CN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94221d"/>
    <w:rPr>
      <w:rFonts w:ascii="Calibri" w:hAnsi="Calibri" w:eastAsia="" w:cs="" w:asciiTheme="minorHAnsi" w:cstheme="minorBidi" w:eastAsiaTheme="minorEastAsia" w:hAnsiTheme="minorHAnsi"/>
      <w:b/>
      <w:bCs/>
      <w:i/>
      <w:iCs/>
      <w:sz w:val="26"/>
      <w:szCs w:val="26"/>
      <w:lang w:eastAsia="zh-CN"/>
    </w:rPr>
  </w:style>
  <w:style w:type="character" w:styleId="WW8Num1z0" w:customStyle="1">
    <w:name w:val="WW8Num1z0"/>
    <w:uiPriority w:val="99"/>
    <w:qFormat/>
    <w:rsid w:val="00d842bf"/>
    <w:rPr>
      <w:rFonts w:ascii="Times New Roman" w:hAnsi="Times New Roman"/>
    </w:rPr>
  </w:style>
  <w:style w:type="character" w:styleId="WW8Num1z1" w:customStyle="1">
    <w:name w:val="WW8Num1z1"/>
    <w:uiPriority w:val="99"/>
    <w:qFormat/>
    <w:rsid w:val="00d842bf"/>
    <w:rPr>
      <w:rFonts w:ascii="Courier New" w:hAnsi="Courier New"/>
    </w:rPr>
  </w:style>
  <w:style w:type="character" w:styleId="WW8Num1z2" w:customStyle="1">
    <w:name w:val="WW8Num1z2"/>
    <w:uiPriority w:val="99"/>
    <w:qFormat/>
    <w:rsid w:val="00d842bf"/>
    <w:rPr>
      <w:rFonts w:ascii="Wingdings" w:hAnsi="Wingdings"/>
    </w:rPr>
  </w:style>
  <w:style w:type="character" w:styleId="WW8Num1z3" w:customStyle="1">
    <w:name w:val="WW8Num1z3"/>
    <w:uiPriority w:val="99"/>
    <w:qFormat/>
    <w:rsid w:val="00d842bf"/>
    <w:rPr>
      <w:rFonts w:ascii="Symbol" w:hAnsi="Symbol"/>
    </w:rPr>
  </w:style>
  <w:style w:type="character" w:styleId="WW8Num2z0" w:customStyle="1">
    <w:name w:val="WW8Num2z0"/>
    <w:uiPriority w:val="99"/>
    <w:qFormat/>
    <w:rsid w:val="00d842bf"/>
    <w:rPr>
      <w:rFonts w:ascii="Times New Roman" w:hAnsi="Times New Roman"/>
    </w:rPr>
  </w:style>
  <w:style w:type="character" w:styleId="WW8Num2z1" w:customStyle="1">
    <w:name w:val="WW8Num2z1"/>
    <w:uiPriority w:val="99"/>
    <w:qFormat/>
    <w:rsid w:val="00d842bf"/>
    <w:rPr>
      <w:rFonts w:ascii="Courier New" w:hAnsi="Courier New"/>
    </w:rPr>
  </w:style>
  <w:style w:type="character" w:styleId="WW8Num2z2" w:customStyle="1">
    <w:name w:val="WW8Num2z2"/>
    <w:uiPriority w:val="99"/>
    <w:qFormat/>
    <w:rsid w:val="00d842bf"/>
    <w:rPr>
      <w:rFonts w:ascii="Wingdings" w:hAnsi="Wingdings"/>
    </w:rPr>
  </w:style>
  <w:style w:type="character" w:styleId="WW8Num2z3" w:customStyle="1">
    <w:name w:val="WW8Num2z3"/>
    <w:uiPriority w:val="99"/>
    <w:qFormat/>
    <w:rsid w:val="00d842bf"/>
    <w:rPr>
      <w:rFonts w:ascii="Symbol" w:hAnsi="Symbol"/>
    </w:rPr>
  </w:style>
  <w:style w:type="character" w:styleId="WW8Num3z0" w:customStyle="1">
    <w:name w:val="WW8Num3z0"/>
    <w:uiPriority w:val="99"/>
    <w:qFormat/>
    <w:rsid w:val="00d842bf"/>
    <w:rPr/>
  </w:style>
  <w:style w:type="character" w:styleId="WW8Num3z1" w:customStyle="1">
    <w:name w:val="WW8Num3z1"/>
    <w:uiPriority w:val="99"/>
    <w:qFormat/>
    <w:rsid w:val="00d842bf"/>
    <w:rPr/>
  </w:style>
  <w:style w:type="character" w:styleId="WW8Num3z2" w:customStyle="1">
    <w:name w:val="WW8Num3z2"/>
    <w:uiPriority w:val="99"/>
    <w:qFormat/>
    <w:rsid w:val="00d842bf"/>
    <w:rPr/>
  </w:style>
  <w:style w:type="character" w:styleId="WW8Num3z3" w:customStyle="1">
    <w:name w:val="WW8Num3z3"/>
    <w:uiPriority w:val="99"/>
    <w:qFormat/>
    <w:rsid w:val="00d842bf"/>
    <w:rPr/>
  </w:style>
  <w:style w:type="character" w:styleId="WW8Num3z4" w:customStyle="1">
    <w:name w:val="WW8Num3z4"/>
    <w:uiPriority w:val="99"/>
    <w:qFormat/>
    <w:rsid w:val="00d842bf"/>
    <w:rPr/>
  </w:style>
  <w:style w:type="character" w:styleId="WW8Num3z5" w:customStyle="1">
    <w:name w:val="WW8Num3z5"/>
    <w:uiPriority w:val="99"/>
    <w:qFormat/>
    <w:rsid w:val="00d842bf"/>
    <w:rPr/>
  </w:style>
  <w:style w:type="character" w:styleId="WW8Num3z6" w:customStyle="1">
    <w:name w:val="WW8Num3z6"/>
    <w:uiPriority w:val="99"/>
    <w:qFormat/>
    <w:rsid w:val="00d842bf"/>
    <w:rPr/>
  </w:style>
  <w:style w:type="character" w:styleId="WW8Num3z7" w:customStyle="1">
    <w:name w:val="WW8Num3z7"/>
    <w:uiPriority w:val="99"/>
    <w:qFormat/>
    <w:rsid w:val="00d842bf"/>
    <w:rPr/>
  </w:style>
  <w:style w:type="character" w:styleId="WW8Num3z8" w:customStyle="1">
    <w:name w:val="WW8Num3z8"/>
    <w:uiPriority w:val="99"/>
    <w:qFormat/>
    <w:rsid w:val="00d842bf"/>
    <w:rPr/>
  </w:style>
  <w:style w:type="character" w:styleId="WW8Num4z0" w:customStyle="1">
    <w:name w:val="WW8Num4z0"/>
    <w:uiPriority w:val="99"/>
    <w:qFormat/>
    <w:rsid w:val="00d842bf"/>
    <w:rPr/>
  </w:style>
  <w:style w:type="character" w:styleId="WW8Num4z1" w:customStyle="1">
    <w:name w:val="WW8Num4z1"/>
    <w:uiPriority w:val="99"/>
    <w:qFormat/>
    <w:rsid w:val="00d842bf"/>
    <w:rPr/>
  </w:style>
  <w:style w:type="character" w:styleId="WW8Num4z2" w:customStyle="1">
    <w:name w:val="WW8Num4z2"/>
    <w:uiPriority w:val="99"/>
    <w:qFormat/>
    <w:rsid w:val="00d842bf"/>
    <w:rPr/>
  </w:style>
  <w:style w:type="character" w:styleId="WW8Num4z3" w:customStyle="1">
    <w:name w:val="WW8Num4z3"/>
    <w:uiPriority w:val="99"/>
    <w:qFormat/>
    <w:rsid w:val="00d842bf"/>
    <w:rPr/>
  </w:style>
  <w:style w:type="character" w:styleId="WW8Num4z4" w:customStyle="1">
    <w:name w:val="WW8Num4z4"/>
    <w:uiPriority w:val="99"/>
    <w:qFormat/>
    <w:rsid w:val="00d842bf"/>
    <w:rPr/>
  </w:style>
  <w:style w:type="character" w:styleId="WW8Num4z5" w:customStyle="1">
    <w:name w:val="WW8Num4z5"/>
    <w:uiPriority w:val="99"/>
    <w:qFormat/>
    <w:rsid w:val="00d842bf"/>
    <w:rPr/>
  </w:style>
  <w:style w:type="character" w:styleId="WW8Num4z6" w:customStyle="1">
    <w:name w:val="WW8Num4z6"/>
    <w:uiPriority w:val="99"/>
    <w:qFormat/>
    <w:rsid w:val="00d842bf"/>
    <w:rPr/>
  </w:style>
  <w:style w:type="character" w:styleId="WW8Num4z7" w:customStyle="1">
    <w:name w:val="WW8Num4z7"/>
    <w:uiPriority w:val="99"/>
    <w:qFormat/>
    <w:rsid w:val="00d842bf"/>
    <w:rPr/>
  </w:style>
  <w:style w:type="character" w:styleId="WW8Num4z8" w:customStyle="1">
    <w:name w:val="WW8Num4z8"/>
    <w:uiPriority w:val="99"/>
    <w:qFormat/>
    <w:rsid w:val="00d842bf"/>
    <w:rPr/>
  </w:style>
  <w:style w:type="character" w:styleId="WW8Num5z0" w:customStyle="1">
    <w:name w:val="WW8Num5z0"/>
    <w:uiPriority w:val="99"/>
    <w:qFormat/>
    <w:rsid w:val="00d842bf"/>
    <w:rPr>
      <w:rFonts w:ascii="Times New Roman" w:hAnsi="Times New Roman"/>
    </w:rPr>
  </w:style>
  <w:style w:type="character" w:styleId="WW8Num5z1" w:customStyle="1">
    <w:name w:val="WW8Num5z1"/>
    <w:uiPriority w:val="99"/>
    <w:qFormat/>
    <w:rsid w:val="00d842bf"/>
    <w:rPr>
      <w:rFonts w:ascii="Courier New" w:hAnsi="Courier New"/>
    </w:rPr>
  </w:style>
  <w:style w:type="character" w:styleId="WW8Num5z2" w:customStyle="1">
    <w:name w:val="WW8Num5z2"/>
    <w:uiPriority w:val="99"/>
    <w:qFormat/>
    <w:rsid w:val="00d842bf"/>
    <w:rPr>
      <w:rFonts w:ascii="Wingdings" w:hAnsi="Wingdings"/>
    </w:rPr>
  </w:style>
  <w:style w:type="character" w:styleId="WW8Num5z3" w:customStyle="1">
    <w:name w:val="WW8Num5z3"/>
    <w:uiPriority w:val="99"/>
    <w:qFormat/>
    <w:rsid w:val="00d842bf"/>
    <w:rPr>
      <w:rFonts w:ascii="Symbol" w:hAnsi="Symbol"/>
    </w:rPr>
  </w:style>
  <w:style w:type="character" w:styleId="WW8Num6z0" w:customStyle="1">
    <w:name w:val="WW8Num6z0"/>
    <w:uiPriority w:val="99"/>
    <w:qFormat/>
    <w:rsid w:val="00d842bf"/>
    <w:rPr>
      <w:rFonts w:ascii="Times New Roman" w:hAnsi="Times New Roman"/>
    </w:rPr>
  </w:style>
  <w:style w:type="character" w:styleId="WW8Num6z1" w:customStyle="1">
    <w:name w:val="WW8Num6z1"/>
    <w:uiPriority w:val="99"/>
    <w:qFormat/>
    <w:rsid w:val="00d842bf"/>
    <w:rPr>
      <w:rFonts w:ascii="Courier New" w:hAnsi="Courier New"/>
    </w:rPr>
  </w:style>
  <w:style w:type="character" w:styleId="WW8Num6z2" w:customStyle="1">
    <w:name w:val="WW8Num6z2"/>
    <w:uiPriority w:val="99"/>
    <w:qFormat/>
    <w:rsid w:val="00d842bf"/>
    <w:rPr>
      <w:rFonts w:ascii="Wingdings" w:hAnsi="Wingdings"/>
    </w:rPr>
  </w:style>
  <w:style w:type="character" w:styleId="WW8Num6z3" w:customStyle="1">
    <w:name w:val="WW8Num6z3"/>
    <w:uiPriority w:val="99"/>
    <w:qFormat/>
    <w:rsid w:val="00d842bf"/>
    <w:rPr>
      <w:rFonts w:ascii="Symbol" w:hAnsi="Symbol"/>
    </w:rPr>
  </w:style>
  <w:style w:type="character" w:styleId="WW8Num7z0" w:customStyle="1">
    <w:name w:val="WW8Num7z0"/>
    <w:uiPriority w:val="99"/>
    <w:qFormat/>
    <w:rsid w:val="00d842bf"/>
    <w:rPr/>
  </w:style>
  <w:style w:type="character" w:styleId="WW8Num8z0" w:customStyle="1">
    <w:name w:val="WW8Num8z0"/>
    <w:uiPriority w:val="99"/>
    <w:qFormat/>
    <w:rsid w:val="00d842bf"/>
    <w:rPr>
      <w:rFonts w:ascii="Times New Roman" w:hAnsi="Times New Roman"/>
    </w:rPr>
  </w:style>
  <w:style w:type="character" w:styleId="WW8Num8z1" w:customStyle="1">
    <w:name w:val="WW8Num8z1"/>
    <w:uiPriority w:val="99"/>
    <w:qFormat/>
    <w:rsid w:val="00d842bf"/>
    <w:rPr>
      <w:rFonts w:ascii="Courier New" w:hAnsi="Courier New"/>
    </w:rPr>
  </w:style>
  <w:style w:type="character" w:styleId="WW8Num8z2" w:customStyle="1">
    <w:name w:val="WW8Num8z2"/>
    <w:uiPriority w:val="99"/>
    <w:qFormat/>
    <w:rsid w:val="00d842bf"/>
    <w:rPr>
      <w:rFonts w:ascii="Wingdings" w:hAnsi="Wingdings"/>
    </w:rPr>
  </w:style>
  <w:style w:type="character" w:styleId="WW8Num8z3" w:customStyle="1">
    <w:name w:val="WW8Num8z3"/>
    <w:uiPriority w:val="99"/>
    <w:qFormat/>
    <w:rsid w:val="00d842bf"/>
    <w:rPr>
      <w:rFonts w:ascii="Symbol" w:hAnsi="Symbol"/>
    </w:rPr>
  </w:style>
  <w:style w:type="character" w:styleId="WW8Num9z0" w:customStyle="1">
    <w:name w:val="WW8Num9z0"/>
    <w:uiPriority w:val="99"/>
    <w:qFormat/>
    <w:rsid w:val="00d842bf"/>
    <w:rPr>
      <w:rFonts w:ascii="Times New Roman" w:hAnsi="Times New Roman"/>
    </w:rPr>
  </w:style>
  <w:style w:type="character" w:styleId="WW8Num9z1" w:customStyle="1">
    <w:name w:val="WW8Num9z1"/>
    <w:uiPriority w:val="99"/>
    <w:qFormat/>
    <w:rsid w:val="00d842bf"/>
    <w:rPr>
      <w:rFonts w:ascii="Courier New" w:hAnsi="Courier New"/>
    </w:rPr>
  </w:style>
  <w:style w:type="character" w:styleId="WW8Num9z2" w:customStyle="1">
    <w:name w:val="WW8Num9z2"/>
    <w:uiPriority w:val="99"/>
    <w:qFormat/>
    <w:rsid w:val="00d842bf"/>
    <w:rPr>
      <w:rFonts w:ascii="Wingdings" w:hAnsi="Wingdings"/>
    </w:rPr>
  </w:style>
  <w:style w:type="character" w:styleId="WW8Num9z3" w:customStyle="1">
    <w:name w:val="WW8Num9z3"/>
    <w:uiPriority w:val="99"/>
    <w:qFormat/>
    <w:rsid w:val="00d842bf"/>
    <w:rPr>
      <w:rFonts w:ascii="Symbol" w:hAnsi="Symbol"/>
    </w:rPr>
  </w:style>
  <w:style w:type="character" w:styleId="WW8Num10z0" w:customStyle="1">
    <w:name w:val="WW8Num10z0"/>
    <w:uiPriority w:val="99"/>
    <w:qFormat/>
    <w:rsid w:val="00d842bf"/>
    <w:rPr>
      <w:rFonts w:ascii="Times New Roman" w:hAnsi="Times New Roman"/>
    </w:rPr>
  </w:style>
  <w:style w:type="character" w:styleId="WW8Num10z1" w:customStyle="1">
    <w:name w:val="WW8Num10z1"/>
    <w:uiPriority w:val="99"/>
    <w:qFormat/>
    <w:rsid w:val="00d842bf"/>
    <w:rPr>
      <w:rFonts w:ascii="Courier New" w:hAnsi="Courier New"/>
    </w:rPr>
  </w:style>
  <w:style w:type="character" w:styleId="WW8Num10z2" w:customStyle="1">
    <w:name w:val="WW8Num10z2"/>
    <w:uiPriority w:val="99"/>
    <w:qFormat/>
    <w:rsid w:val="00d842bf"/>
    <w:rPr>
      <w:rFonts w:ascii="Wingdings" w:hAnsi="Wingdings"/>
    </w:rPr>
  </w:style>
  <w:style w:type="character" w:styleId="WW8Num10z3" w:customStyle="1">
    <w:name w:val="WW8Num10z3"/>
    <w:uiPriority w:val="99"/>
    <w:qFormat/>
    <w:rsid w:val="00d842bf"/>
    <w:rPr>
      <w:rFonts w:ascii="Symbol" w:hAnsi="Symbol"/>
    </w:rPr>
  </w:style>
  <w:style w:type="character" w:styleId="WW8Num11z0" w:customStyle="1">
    <w:name w:val="WW8Num11z0"/>
    <w:uiPriority w:val="99"/>
    <w:qFormat/>
    <w:rsid w:val="00d842bf"/>
    <w:rPr/>
  </w:style>
  <w:style w:type="character" w:styleId="WW8Num12z0" w:customStyle="1">
    <w:name w:val="WW8Num12z0"/>
    <w:uiPriority w:val="99"/>
    <w:qFormat/>
    <w:rsid w:val="00d842bf"/>
    <w:rPr>
      <w:rFonts w:ascii="Times New Roman" w:hAnsi="Times New Roman"/>
    </w:rPr>
  </w:style>
  <w:style w:type="character" w:styleId="WW8Num12z1" w:customStyle="1">
    <w:name w:val="WW8Num12z1"/>
    <w:uiPriority w:val="99"/>
    <w:qFormat/>
    <w:rsid w:val="00d842bf"/>
    <w:rPr>
      <w:rFonts w:ascii="Courier New" w:hAnsi="Courier New"/>
    </w:rPr>
  </w:style>
  <w:style w:type="character" w:styleId="WW8Num12z2" w:customStyle="1">
    <w:name w:val="WW8Num12z2"/>
    <w:uiPriority w:val="99"/>
    <w:qFormat/>
    <w:rsid w:val="00d842bf"/>
    <w:rPr>
      <w:rFonts w:ascii="Wingdings" w:hAnsi="Wingdings"/>
    </w:rPr>
  </w:style>
  <w:style w:type="character" w:styleId="WW8Num12z3" w:customStyle="1">
    <w:name w:val="WW8Num12z3"/>
    <w:uiPriority w:val="99"/>
    <w:qFormat/>
    <w:rsid w:val="00d842bf"/>
    <w:rPr>
      <w:rFonts w:ascii="Symbol" w:hAnsi="Symbol"/>
    </w:rPr>
  </w:style>
  <w:style w:type="character" w:styleId="WW8Num13z0" w:customStyle="1">
    <w:name w:val="WW8Num13z0"/>
    <w:uiPriority w:val="99"/>
    <w:qFormat/>
    <w:rsid w:val="00d842bf"/>
    <w:rPr>
      <w:rFonts w:ascii="Symbol" w:hAnsi="Symbol"/>
    </w:rPr>
  </w:style>
  <w:style w:type="character" w:styleId="WW8Num13z1" w:customStyle="1">
    <w:name w:val="WW8Num13z1"/>
    <w:uiPriority w:val="99"/>
    <w:qFormat/>
    <w:rsid w:val="00d842bf"/>
    <w:rPr>
      <w:rFonts w:ascii="Courier New" w:hAnsi="Courier New"/>
    </w:rPr>
  </w:style>
  <w:style w:type="character" w:styleId="WW8Num13z2" w:customStyle="1">
    <w:name w:val="WW8Num13z2"/>
    <w:uiPriority w:val="99"/>
    <w:qFormat/>
    <w:rsid w:val="00d842bf"/>
    <w:rPr>
      <w:rFonts w:ascii="Wingdings" w:hAnsi="Wingdings"/>
    </w:rPr>
  </w:style>
  <w:style w:type="character" w:styleId="WW8Num14z0" w:customStyle="1">
    <w:name w:val="WW8Num14z0"/>
    <w:uiPriority w:val="99"/>
    <w:qFormat/>
    <w:rsid w:val="00d842bf"/>
    <w:rPr/>
  </w:style>
  <w:style w:type="character" w:styleId="WW8Num15z0" w:customStyle="1">
    <w:name w:val="WW8Num15z0"/>
    <w:uiPriority w:val="99"/>
    <w:qFormat/>
    <w:rsid w:val="00d842bf"/>
    <w:rPr>
      <w:rFonts w:ascii="Times New Roman" w:hAnsi="Times New Roman"/>
    </w:rPr>
  </w:style>
  <w:style w:type="character" w:styleId="WW8Num15z1" w:customStyle="1">
    <w:name w:val="WW8Num15z1"/>
    <w:uiPriority w:val="99"/>
    <w:qFormat/>
    <w:rsid w:val="00d842bf"/>
    <w:rPr>
      <w:rFonts w:ascii="Courier New" w:hAnsi="Courier New"/>
    </w:rPr>
  </w:style>
  <w:style w:type="character" w:styleId="WW8Num15z2" w:customStyle="1">
    <w:name w:val="WW8Num15z2"/>
    <w:uiPriority w:val="99"/>
    <w:qFormat/>
    <w:rsid w:val="00d842bf"/>
    <w:rPr>
      <w:rFonts w:ascii="Wingdings" w:hAnsi="Wingdings"/>
    </w:rPr>
  </w:style>
  <w:style w:type="character" w:styleId="WW8Num15z3" w:customStyle="1">
    <w:name w:val="WW8Num15z3"/>
    <w:uiPriority w:val="99"/>
    <w:qFormat/>
    <w:rsid w:val="00d842bf"/>
    <w:rPr>
      <w:rFonts w:ascii="Symbol" w:hAnsi="Symbol"/>
    </w:rPr>
  </w:style>
  <w:style w:type="character" w:styleId="WW8Num16z0" w:customStyle="1">
    <w:name w:val="WW8Num16z0"/>
    <w:uiPriority w:val="99"/>
    <w:qFormat/>
    <w:rsid w:val="00d842bf"/>
    <w:rPr/>
  </w:style>
  <w:style w:type="character" w:styleId="WW8Num16z1" w:customStyle="1">
    <w:name w:val="WW8Num16z1"/>
    <w:uiPriority w:val="99"/>
    <w:qFormat/>
    <w:rsid w:val="00d842bf"/>
    <w:rPr/>
  </w:style>
  <w:style w:type="character" w:styleId="WW8Num16z2" w:customStyle="1">
    <w:name w:val="WW8Num16z2"/>
    <w:uiPriority w:val="99"/>
    <w:qFormat/>
    <w:rsid w:val="00d842bf"/>
    <w:rPr/>
  </w:style>
  <w:style w:type="character" w:styleId="WW8Num16z3" w:customStyle="1">
    <w:name w:val="WW8Num16z3"/>
    <w:uiPriority w:val="99"/>
    <w:qFormat/>
    <w:rsid w:val="00d842bf"/>
    <w:rPr/>
  </w:style>
  <w:style w:type="character" w:styleId="WW8Num16z4" w:customStyle="1">
    <w:name w:val="WW8Num16z4"/>
    <w:uiPriority w:val="99"/>
    <w:qFormat/>
    <w:rsid w:val="00d842bf"/>
    <w:rPr/>
  </w:style>
  <w:style w:type="character" w:styleId="WW8Num16z5" w:customStyle="1">
    <w:name w:val="WW8Num16z5"/>
    <w:uiPriority w:val="99"/>
    <w:qFormat/>
    <w:rsid w:val="00d842bf"/>
    <w:rPr/>
  </w:style>
  <w:style w:type="character" w:styleId="WW8Num16z6" w:customStyle="1">
    <w:name w:val="WW8Num16z6"/>
    <w:uiPriority w:val="99"/>
    <w:qFormat/>
    <w:rsid w:val="00d842bf"/>
    <w:rPr/>
  </w:style>
  <w:style w:type="character" w:styleId="WW8Num16z7" w:customStyle="1">
    <w:name w:val="WW8Num16z7"/>
    <w:uiPriority w:val="99"/>
    <w:qFormat/>
    <w:rsid w:val="00d842bf"/>
    <w:rPr/>
  </w:style>
  <w:style w:type="character" w:styleId="WW8Num16z8" w:customStyle="1">
    <w:name w:val="WW8Num16z8"/>
    <w:uiPriority w:val="99"/>
    <w:qFormat/>
    <w:rsid w:val="00d842bf"/>
    <w:rPr/>
  </w:style>
  <w:style w:type="character" w:styleId="WW8Num17z0" w:customStyle="1">
    <w:name w:val="WW8Num17z0"/>
    <w:uiPriority w:val="99"/>
    <w:qFormat/>
    <w:rsid w:val="00d842bf"/>
    <w:rPr>
      <w:rFonts w:ascii="Times New Roman" w:hAnsi="Times New Roman"/>
    </w:rPr>
  </w:style>
  <w:style w:type="character" w:styleId="WW8Num17z1" w:customStyle="1">
    <w:name w:val="WW8Num17z1"/>
    <w:uiPriority w:val="99"/>
    <w:qFormat/>
    <w:rsid w:val="00d842bf"/>
    <w:rPr>
      <w:rFonts w:ascii="Courier New" w:hAnsi="Courier New"/>
    </w:rPr>
  </w:style>
  <w:style w:type="character" w:styleId="WW8Num17z2" w:customStyle="1">
    <w:name w:val="WW8Num17z2"/>
    <w:uiPriority w:val="99"/>
    <w:qFormat/>
    <w:rsid w:val="00d842bf"/>
    <w:rPr>
      <w:rFonts w:ascii="Wingdings" w:hAnsi="Wingdings"/>
    </w:rPr>
  </w:style>
  <w:style w:type="character" w:styleId="WW8Num17z3" w:customStyle="1">
    <w:name w:val="WW8Num17z3"/>
    <w:uiPriority w:val="99"/>
    <w:qFormat/>
    <w:rsid w:val="00d842bf"/>
    <w:rPr>
      <w:rFonts w:ascii="Symbol" w:hAnsi="Symbol"/>
    </w:rPr>
  </w:style>
  <w:style w:type="character" w:styleId="WW8Num18z0" w:customStyle="1">
    <w:name w:val="WW8Num18z0"/>
    <w:uiPriority w:val="99"/>
    <w:qFormat/>
    <w:rsid w:val="00d842bf"/>
    <w:rPr>
      <w:rFonts w:ascii="Times New Roman" w:hAnsi="Times New Roman"/>
    </w:rPr>
  </w:style>
  <w:style w:type="character" w:styleId="WW8Num18z1" w:customStyle="1">
    <w:name w:val="WW8Num18z1"/>
    <w:uiPriority w:val="99"/>
    <w:qFormat/>
    <w:rsid w:val="00d842bf"/>
    <w:rPr>
      <w:rFonts w:ascii="Courier New" w:hAnsi="Courier New"/>
    </w:rPr>
  </w:style>
  <w:style w:type="character" w:styleId="WW8Num18z2" w:customStyle="1">
    <w:name w:val="WW8Num18z2"/>
    <w:uiPriority w:val="99"/>
    <w:qFormat/>
    <w:rsid w:val="00d842bf"/>
    <w:rPr>
      <w:rFonts w:ascii="Wingdings" w:hAnsi="Wingdings"/>
    </w:rPr>
  </w:style>
  <w:style w:type="character" w:styleId="WW8Num18z3" w:customStyle="1">
    <w:name w:val="WW8Num18z3"/>
    <w:uiPriority w:val="99"/>
    <w:qFormat/>
    <w:rsid w:val="00d842bf"/>
    <w:rPr>
      <w:rFonts w:ascii="Symbol" w:hAnsi="Symbol"/>
    </w:rPr>
  </w:style>
  <w:style w:type="character" w:styleId="WW8Num19z0" w:customStyle="1">
    <w:name w:val="WW8Num19z0"/>
    <w:uiPriority w:val="99"/>
    <w:qFormat/>
    <w:rsid w:val="00d842bf"/>
    <w:rPr>
      <w:rFonts w:ascii="Times New Roman" w:hAnsi="Times New Roman"/>
      <w:i/>
    </w:rPr>
  </w:style>
  <w:style w:type="character" w:styleId="WW8Num19z1" w:customStyle="1">
    <w:name w:val="WW8Num19z1"/>
    <w:uiPriority w:val="99"/>
    <w:qFormat/>
    <w:rsid w:val="00d842bf"/>
    <w:rPr>
      <w:rFonts w:ascii="Courier New" w:hAnsi="Courier New"/>
    </w:rPr>
  </w:style>
  <w:style w:type="character" w:styleId="WW8Num19z2" w:customStyle="1">
    <w:name w:val="WW8Num19z2"/>
    <w:uiPriority w:val="99"/>
    <w:qFormat/>
    <w:rsid w:val="00d842bf"/>
    <w:rPr>
      <w:rFonts w:ascii="Wingdings" w:hAnsi="Wingdings"/>
    </w:rPr>
  </w:style>
  <w:style w:type="character" w:styleId="WW8Num19z3" w:customStyle="1">
    <w:name w:val="WW8Num19z3"/>
    <w:uiPriority w:val="99"/>
    <w:qFormat/>
    <w:rsid w:val="00d842bf"/>
    <w:rPr>
      <w:rFonts w:ascii="Symbol" w:hAnsi="Symbol"/>
    </w:rPr>
  </w:style>
  <w:style w:type="character" w:styleId="WW8Num20z0" w:customStyle="1">
    <w:name w:val="WW8Num20z0"/>
    <w:uiPriority w:val="99"/>
    <w:qFormat/>
    <w:rsid w:val="00d842bf"/>
    <w:rPr>
      <w:rFonts w:ascii="Times New Roman" w:hAnsi="Times New Roman"/>
    </w:rPr>
  </w:style>
  <w:style w:type="character" w:styleId="WW8Num20z1" w:customStyle="1">
    <w:name w:val="WW8Num20z1"/>
    <w:uiPriority w:val="99"/>
    <w:qFormat/>
    <w:rsid w:val="00d842bf"/>
    <w:rPr>
      <w:rFonts w:ascii="Courier New" w:hAnsi="Courier New"/>
    </w:rPr>
  </w:style>
  <w:style w:type="character" w:styleId="WW8Num20z2" w:customStyle="1">
    <w:name w:val="WW8Num20z2"/>
    <w:uiPriority w:val="99"/>
    <w:qFormat/>
    <w:rsid w:val="00d842bf"/>
    <w:rPr>
      <w:rFonts w:ascii="Wingdings" w:hAnsi="Wingdings"/>
    </w:rPr>
  </w:style>
  <w:style w:type="character" w:styleId="WW8Num20z3" w:customStyle="1">
    <w:name w:val="WW8Num20z3"/>
    <w:uiPriority w:val="99"/>
    <w:qFormat/>
    <w:rsid w:val="00d842bf"/>
    <w:rPr>
      <w:rFonts w:ascii="Symbol" w:hAnsi="Symbol"/>
    </w:rPr>
  </w:style>
  <w:style w:type="character" w:styleId="WW8Num21z0" w:customStyle="1">
    <w:name w:val="WW8Num21z0"/>
    <w:uiPriority w:val="99"/>
    <w:qFormat/>
    <w:rsid w:val="00d842bf"/>
    <w:rPr/>
  </w:style>
  <w:style w:type="character" w:styleId="WW8Num22z0" w:customStyle="1">
    <w:name w:val="WW8Num22z0"/>
    <w:uiPriority w:val="99"/>
    <w:qFormat/>
    <w:rsid w:val="00d842bf"/>
    <w:rPr>
      <w:rFonts w:ascii="Times New Roman" w:hAnsi="Times New Roman"/>
    </w:rPr>
  </w:style>
  <w:style w:type="character" w:styleId="WW8Num22z1" w:customStyle="1">
    <w:name w:val="WW8Num22z1"/>
    <w:uiPriority w:val="99"/>
    <w:qFormat/>
    <w:rsid w:val="00d842bf"/>
    <w:rPr>
      <w:rFonts w:ascii="Courier New" w:hAnsi="Courier New"/>
    </w:rPr>
  </w:style>
  <w:style w:type="character" w:styleId="WW8Num22z2" w:customStyle="1">
    <w:name w:val="WW8Num22z2"/>
    <w:uiPriority w:val="99"/>
    <w:qFormat/>
    <w:rsid w:val="00d842bf"/>
    <w:rPr>
      <w:rFonts w:ascii="Wingdings" w:hAnsi="Wingdings"/>
    </w:rPr>
  </w:style>
  <w:style w:type="character" w:styleId="WW8Num22z3" w:customStyle="1">
    <w:name w:val="WW8Num22z3"/>
    <w:uiPriority w:val="99"/>
    <w:qFormat/>
    <w:rsid w:val="00d842bf"/>
    <w:rPr>
      <w:rFonts w:ascii="Symbol" w:hAnsi="Symbol"/>
    </w:rPr>
  </w:style>
  <w:style w:type="character" w:styleId="WW8Num23z0" w:customStyle="1">
    <w:name w:val="WW8Num23z0"/>
    <w:uiPriority w:val="99"/>
    <w:qFormat/>
    <w:rsid w:val="00d842bf"/>
    <w:rPr>
      <w:rFonts w:ascii="Times New Roman" w:hAnsi="Times New Roman"/>
    </w:rPr>
  </w:style>
  <w:style w:type="character" w:styleId="WW8Num23z1" w:customStyle="1">
    <w:name w:val="WW8Num23z1"/>
    <w:uiPriority w:val="99"/>
    <w:qFormat/>
    <w:rsid w:val="00d842bf"/>
    <w:rPr>
      <w:rFonts w:ascii="Courier New" w:hAnsi="Courier New"/>
    </w:rPr>
  </w:style>
  <w:style w:type="character" w:styleId="WW8Num23z2" w:customStyle="1">
    <w:name w:val="WW8Num23z2"/>
    <w:uiPriority w:val="99"/>
    <w:qFormat/>
    <w:rsid w:val="00d842bf"/>
    <w:rPr>
      <w:rFonts w:ascii="Wingdings" w:hAnsi="Wingdings"/>
    </w:rPr>
  </w:style>
  <w:style w:type="character" w:styleId="WW8Num23z3" w:customStyle="1">
    <w:name w:val="WW8Num23z3"/>
    <w:uiPriority w:val="99"/>
    <w:qFormat/>
    <w:rsid w:val="00d842bf"/>
    <w:rPr>
      <w:rFonts w:ascii="Symbol" w:hAnsi="Symbol"/>
    </w:rPr>
  </w:style>
  <w:style w:type="character" w:styleId="WW8Num24z0" w:customStyle="1">
    <w:name w:val="WW8Num24z0"/>
    <w:uiPriority w:val="99"/>
    <w:qFormat/>
    <w:rsid w:val="00d842bf"/>
    <w:rPr>
      <w:rFonts w:ascii="Times New Roman" w:hAnsi="Times New Roman"/>
      <w:sz w:val="28"/>
    </w:rPr>
  </w:style>
  <w:style w:type="character" w:styleId="WW8Num24z1" w:customStyle="1">
    <w:name w:val="WW8Num24z1"/>
    <w:uiPriority w:val="99"/>
    <w:qFormat/>
    <w:rsid w:val="00d842bf"/>
    <w:rPr>
      <w:rFonts w:ascii="Courier New" w:hAnsi="Courier New"/>
    </w:rPr>
  </w:style>
  <w:style w:type="character" w:styleId="WW8Num24z2" w:customStyle="1">
    <w:name w:val="WW8Num24z2"/>
    <w:uiPriority w:val="99"/>
    <w:qFormat/>
    <w:rsid w:val="00d842bf"/>
    <w:rPr>
      <w:rFonts w:ascii="Wingdings" w:hAnsi="Wingdings"/>
    </w:rPr>
  </w:style>
  <w:style w:type="character" w:styleId="WW8Num24z3" w:customStyle="1">
    <w:name w:val="WW8Num24z3"/>
    <w:uiPriority w:val="99"/>
    <w:qFormat/>
    <w:rsid w:val="00d842bf"/>
    <w:rPr>
      <w:rFonts w:ascii="Symbol" w:hAnsi="Symbol"/>
    </w:rPr>
  </w:style>
  <w:style w:type="character" w:styleId="WW8Num25z0" w:customStyle="1">
    <w:name w:val="WW8Num25z0"/>
    <w:uiPriority w:val="99"/>
    <w:qFormat/>
    <w:rsid w:val="00d842bf"/>
    <w:rPr>
      <w:rFonts w:ascii="Times New Roman" w:hAnsi="Times New Roman"/>
    </w:rPr>
  </w:style>
  <w:style w:type="character" w:styleId="WW8Num25z1" w:customStyle="1">
    <w:name w:val="WW8Num25z1"/>
    <w:uiPriority w:val="99"/>
    <w:qFormat/>
    <w:rsid w:val="00d842bf"/>
    <w:rPr>
      <w:rFonts w:ascii="Courier New" w:hAnsi="Courier New"/>
    </w:rPr>
  </w:style>
  <w:style w:type="character" w:styleId="WW8Num25z2" w:customStyle="1">
    <w:name w:val="WW8Num25z2"/>
    <w:uiPriority w:val="99"/>
    <w:qFormat/>
    <w:rsid w:val="00d842bf"/>
    <w:rPr>
      <w:rFonts w:ascii="Wingdings" w:hAnsi="Wingdings"/>
    </w:rPr>
  </w:style>
  <w:style w:type="character" w:styleId="WW8Num25z3" w:customStyle="1">
    <w:name w:val="WW8Num25z3"/>
    <w:uiPriority w:val="99"/>
    <w:qFormat/>
    <w:rsid w:val="00d842bf"/>
    <w:rPr>
      <w:rFonts w:ascii="Symbol" w:hAnsi="Symbol"/>
    </w:rPr>
  </w:style>
  <w:style w:type="character" w:styleId="WW8Num26z0" w:customStyle="1">
    <w:name w:val="WW8Num26z0"/>
    <w:uiPriority w:val="99"/>
    <w:qFormat/>
    <w:rsid w:val="00d842bf"/>
    <w:rPr/>
  </w:style>
  <w:style w:type="character" w:styleId="WW8Num27z0" w:customStyle="1">
    <w:name w:val="WW8Num27z0"/>
    <w:uiPriority w:val="99"/>
    <w:qFormat/>
    <w:rsid w:val="00d842bf"/>
    <w:rPr>
      <w:rFonts w:ascii="Times New Roman" w:hAnsi="Times New Roman"/>
    </w:rPr>
  </w:style>
  <w:style w:type="character" w:styleId="WW8Num27z1" w:customStyle="1">
    <w:name w:val="WW8Num27z1"/>
    <w:uiPriority w:val="99"/>
    <w:qFormat/>
    <w:rsid w:val="00d842bf"/>
    <w:rPr>
      <w:rFonts w:ascii="Courier New" w:hAnsi="Courier New"/>
    </w:rPr>
  </w:style>
  <w:style w:type="character" w:styleId="WW8Num27z2" w:customStyle="1">
    <w:name w:val="WW8Num27z2"/>
    <w:uiPriority w:val="99"/>
    <w:qFormat/>
    <w:rsid w:val="00d842bf"/>
    <w:rPr>
      <w:rFonts w:ascii="Wingdings" w:hAnsi="Wingdings"/>
    </w:rPr>
  </w:style>
  <w:style w:type="character" w:styleId="WW8Num27z3" w:customStyle="1">
    <w:name w:val="WW8Num27z3"/>
    <w:uiPriority w:val="99"/>
    <w:qFormat/>
    <w:rsid w:val="00d842bf"/>
    <w:rPr>
      <w:rFonts w:ascii="Symbol" w:hAnsi="Symbol"/>
    </w:rPr>
  </w:style>
  <w:style w:type="character" w:styleId="WW8Num28z0" w:customStyle="1">
    <w:name w:val="WW8Num28z0"/>
    <w:uiPriority w:val="99"/>
    <w:qFormat/>
    <w:rsid w:val="00d842bf"/>
    <w:rPr>
      <w:rFonts w:ascii="Times New Roman" w:hAnsi="Times New Roman"/>
    </w:rPr>
  </w:style>
  <w:style w:type="character" w:styleId="WW8Num28z1" w:customStyle="1">
    <w:name w:val="WW8Num28z1"/>
    <w:uiPriority w:val="99"/>
    <w:qFormat/>
    <w:rsid w:val="00d842bf"/>
    <w:rPr>
      <w:rFonts w:ascii="Courier New" w:hAnsi="Courier New"/>
    </w:rPr>
  </w:style>
  <w:style w:type="character" w:styleId="WW8Num28z2" w:customStyle="1">
    <w:name w:val="WW8Num28z2"/>
    <w:uiPriority w:val="99"/>
    <w:qFormat/>
    <w:rsid w:val="00d842bf"/>
    <w:rPr>
      <w:rFonts w:ascii="Wingdings" w:hAnsi="Wingdings"/>
    </w:rPr>
  </w:style>
  <w:style w:type="character" w:styleId="WW8Num28z3" w:customStyle="1">
    <w:name w:val="WW8Num28z3"/>
    <w:uiPriority w:val="99"/>
    <w:qFormat/>
    <w:rsid w:val="00d842bf"/>
    <w:rPr>
      <w:rFonts w:ascii="Symbol" w:hAnsi="Symbol"/>
    </w:rPr>
  </w:style>
  <w:style w:type="character" w:styleId="WW8Num29z0" w:customStyle="1">
    <w:name w:val="WW8Num29z0"/>
    <w:uiPriority w:val="99"/>
    <w:qFormat/>
    <w:rsid w:val="00d842bf"/>
    <w:rPr>
      <w:rFonts w:ascii="Times New Roman" w:hAnsi="Times New Roman"/>
    </w:rPr>
  </w:style>
  <w:style w:type="character" w:styleId="WW8Num29z1" w:customStyle="1">
    <w:name w:val="WW8Num29z1"/>
    <w:uiPriority w:val="99"/>
    <w:qFormat/>
    <w:rsid w:val="00d842bf"/>
    <w:rPr>
      <w:rFonts w:ascii="Courier New" w:hAnsi="Courier New"/>
    </w:rPr>
  </w:style>
  <w:style w:type="character" w:styleId="WW8Num29z2" w:customStyle="1">
    <w:name w:val="WW8Num29z2"/>
    <w:uiPriority w:val="99"/>
    <w:qFormat/>
    <w:rsid w:val="00d842bf"/>
    <w:rPr>
      <w:rFonts w:ascii="Wingdings" w:hAnsi="Wingdings"/>
    </w:rPr>
  </w:style>
  <w:style w:type="character" w:styleId="WW8Num29z3" w:customStyle="1">
    <w:name w:val="WW8Num29z3"/>
    <w:uiPriority w:val="99"/>
    <w:qFormat/>
    <w:rsid w:val="00d842bf"/>
    <w:rPr>
      <w:rFonts w:ascii="Symbol" w:hAnsi="Symbol"/>
    </w:rPr>
  </w:style>
  <w:style w:type="character" w:styleId="WW8Num30z0" w:customStyle="1">
    <w:name w:val="WW8Num30z0"/>
    <w:uiPriority w:val="99"/>
    <w:qFormat/>
    <w:rsid w:val="00d842bf"/>
    <w:rPr/>
  </w:style>
  <w:style w:type="character" w:styleId="WW8Num31z0" w:customStyle="1">
    <w:name w:val="WW8Num31z0"/>
    <w:uiPriority w:val="99"/>
    <w:qFormat/>
    <w:rsid w:val="00d842bf"/>
    <w:rPr>
      <w:rFonts w:ascii="Times New Roman" w:hAnsi="Times New Roman"/>
    </w:rPr>
  </w:style>
  <w:style w:type="character" w:styleId="WW8Num31z1" w:customStyle="1">
    <w:name w:val="WW8Num31z1"/>
    <w:uiPriority w:val="99"/>
    <w:qFormat/>
    <w:rsid w:val="00d842bf"/>
    <w:rPr>
      <w:rFonts w:ascii="Courier New" w:hAnsi="Courier New"/>
    </w:rPr>
  </w:style>
  <w:style w:type="character" w:styleId="WW8Num31z2" w:customStyle="1">
    <w:name w:val="WW8Num31z2"/>
    <w:uiPriority w:val="99"/>
    <w:qFormat/>
    <w:rsid w:val="00d842bf"/>
    <w:rPr>
      <w:rFonts w:ascii="Wingdings" w:hAnsi="Wingdings"/>
    </w:rPr>
  </w:style>
  <w:style w:type="character" w:styleId="WW8Num31z3" w:customStyle="1">
    <w:name w:val="WW8Num31z3"/>
    <w:uiPriority w:val="99"/>
    <w:qFormat/>
    <w:rsid w:val="00d842bf"/>
    <w:rPr>
      <w:rFonts w:ascii="Symbol" w:hAnsi="Symbol"/>
    </w:rPr>
  </w:style>
  <w:style w:type="character" w:styleId="1" w:customStyle="1">
    <w:name w:val="Шрифт абзацу за замовчуванням1"/>
    <w:uiPriority w:val="99"/>
    <w:qFormat/>
    <w:rsid w:val="00d842bf"/>
    <w:rPr/>
  </w:style>
  <w:style w:type="character" w:styleId="Style12" w:customStyle="1">
    <w:name w:val="Текст у виносці Знак"/>
    <w:uiPriority w:val="99"/>
    <w:qFormat/>
    <w:rsid w:val="00d842bf"/>
    <w:rPr>
      <w:rFonts w:ascii="Segoe UI" w:hAnsi="Segoe UI"/>
      <w:sz w:val="18"/>
      <w:lang w:val="uk-UA"/>
    </w:rPr>
  </w:style>
  <w:style w:type="character" w:styleId="Style13" w:customStyle="1">
    <w:name w:val="Основний текст Знак"/>
    <w:basedOn w:val="DefaultParagraphFont"/>
    <w:link w:val="a5"/>
    <w:uiPriority w:val="99"/>
    <w:semiHidden/>
    <w:qFormat/>
    <w:rsid w:val="0094221d"/>
    <w:rPr>
      <w:rFonts w:ascii="Times New Roman" w:hAnsi="Times New Roman" w:cs="Times New Roman"/>
      <w:sz w:val="24"/>
      <w:szCs w:val="24"/>
      <w:lang w:eastAsia="zh-CN"/>
    </w:rPr>
  </w:style>
  <w:style w:type="character" w:styleId="2" w:customStyle="1">
    <w:name w:val="Основний текст з відступом 2 Знак"/>
    <w:basedOn w:val="DefaultParagraphFont"/>
    <w:link w:val="20"/>
    <w:uiPriority w:val="99"/>
    <w:semiHidden/>
    <w:qFormat/>
    <w:rsid w:val="0094221d"/>
    <w:rPr>
      <w:rFonts w:ascii="Times New Roman" w:hAnsi="Times New Roman" w:cs="Times New Roman"/>
      <w:sz w:val="24"/>
      <w:szCs w:val="24"/>
      <w:lang w:eastAsia="zh-CN"/>
    </w:rPr>
  </w:style>
  <w:style w:type="character" w:styleId="HTML" w:customStyle="1">
    <w:name w:val="Стандартний HTML Знак"/>
    <w:basedOn w:val="DefaultParagraphFont"/>
    <w:link w:val="HTML0"/>
    <w:uiPriority w:val="99"/>
    <w:semiHidden/>
    <w:qFormat/>
    <w:rsid w:val="0094221d"/>
    <w:rPr>
      <w:rFonts w:ascii="Courier New" w:hAnsi="Courier New" w:cs="Courier New"/>
      <w:sz w:val="20"/>
      <w:szCs w:val="20"/>
      <w:lang w:eastAsia="zh-CN"/>
    </w:rPr>
  </w:style>
  <w:style w:type="character" w:styleId="11" w:customStyle="1">
    <w:name w:val="Текст у виносці Знак1"/>
    <w:basedOn w:val="DefaultParagraphFont"/>
    <w:link w:val="a6"/>
    <w:uiPriority w:val="99"/>
    <w:semiHidden/>
    <w:qFormat/>
    <w:rsid w:val="0094221d"/>
    <w:rPr>
      <w:rFonts w:ascii="Times New Roman" w:hAnsi="Times New Roman" w:cs="Times New Roman"/>
      <w:sz w:val="0"/>
      <w:szCs w:val="0"/>
      <w:lang w:eastAsia="zh-CN"/>
    </w:rPr>
  </w:style>
  <w:style w:type="character" w:styleId="Style14" w:customStyle="1">
    <w:name w:val="Верхній колонтитул Знак"/>
    <w:basedOn w:val="DefaultParagraphFont"/>
    <w:link w:val="af1"/>
    <w:uiPriority w:val="99"/>
    <w:qFormat/>
    <w:rsid w:val="00f975f9"/>
    <w:rPr>
      <w:rFonts w:ascii="Times New Roman" w:hAnsi="Times New Roman" w:cs="Times New Roman"/>
      <w:sz w:val="24"/>
      <w:szCs w:val="24"/>
      <w:lang w:eastAsia="zh-CN"/>
    </w:rPr>
  </w:style>
  <w:style w:type="character" w:styleId="Style15" w:customStyle="1">
    <w:name w:val="Нижній колонтитул Знак"/>
    <w:basedOn w:val="DefaultParagraphFont"/>
    <w:link w:val="af3"/>
    <w:uiPriority w:val="99"/>
    <w:qFormat/>
    <w:rsid w:val="00f975f9"/>
    <w:rPr>
      <w:rFonts w:ascii="Times New Roman" w:hAnsi="Times New Roman" w:cs="Times New Roman"/>
      <w:sz w:val="24"/>
      <w:szCs w:val="24"/>
      <w:lang w:eastAsia="zh-CN"/>
    </w:rPr>
  </w:style>
  <w:style w:type="paragraph" w:styleId="Style16" w:customStyle="1">
    <w:name w:val="Заголовок"/>
    <w:basedOn w:val="Normal"/>
    <w:next w:val="Style17"/>
    <w:uiPriority w:val="99"/>
    <w:qFormat/>
    <w:rsid w:val="00d84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link w:val="a4"/>
    <w:uiPriority w:val="99"/>
    <w:rsid w:val="00d842bf"/>
    <w:pPr>
      <w:spacing w:lineRule="auto" w:line="276" w:before="0" w:after="140"/>
    </w:pPr>
    <w:rPr/>
  </w:style>
  <w:style w:type="paragraph" w:styleId="Style18">
    <w:name w:val="List"/>
    <w:basedOn w:val="Style17"/>
    <w:uiPriority w:val="99"/>
    <w:rsid w:val="00d842bf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uiPriority w:val="99"/>
    <w:qFormat/>
    <w:rsid w:val="00d842bf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d842bf"/>
    <w:pPr>
      <w:suppressLineNumbers/>
      <w:spacing w:before="120" w:after="120"/>
    </w:pPr>
    <w:rPr>
      <w:rFonts w:cs="Arial"/>
      <w:i/>
      <w:iCs/>
    </w:rPr>
  </w:style>
  <w:style w:type="paragraph" w:styleId="BodyTextIndent2">
    <w:name w:val="Body Text Indent 2"/>
    <w:basedOn w:val="Normal"/>
    <w:link w:val="2"/>
    <w:uiPriority w:val="99"/>
    <w:qFormat/>
    <w:rsid w:val="00d842bf"/>
    <w:pPr>
      <w:spacing w:lineRule="auto" w:line="480" w:before="0" w:after="120"/>
      <w:ind w:left="283" w:hanging="0"/>
    </w:pPr>
    <w:rPr/>
  </w:style>
  <w:style w:type="paragraph" w:styleId="Style21" w:customStyle="1">
    <w:name w:val="Знак Знак Знак Знак Знак Знак Знак Знак Знак"/>
    <w:basedOn w:val="Normal"/>
    <w:uiPriority w:val="99"/>
    <w:qFormat/>
    <w:rsid w:val="00d842bf"/>
    <w:pPr/>
    <w:rPr>
      <w:rFonts w:ascii="Verdana" w:hAnsi="Verdana" w:cs="Verdana"/>
      <w:sz w:val="20"/>
      <w:szCs w:val="20"/>
      <w:lang w:val="en-US" w:eastAsia="en-US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uiPriority w:val="99"/>
    <w:qFormat/>
    <w:rsid w:val="00d842bf"/>
    <w:pPr/>
    <w:rPr>
      <w:rFonts w:ascii="Verdana" w:hAnsi="Verdana" w:cs="Verdana"/>
      <w:sz w:val="20"/>
      <w:szCs w:val="20"/>
      <w:lang w:val="en-US"/>
    </w:rPr>
  </w:style>
  <w:style w:type="paragraph" w:styleId="NormalWeb">
    <w:name w:val="Normal (Web)"/>
    <w:basedOn w:val="Normal"/>
    <w:uiPriority w:val="99"/>
    <w:qFormat/>
    <w:rsid w:val="00d842bf"/>
    <w:pPr>
      <w:spacing w:before="280" w:after="280"/>
    </w:pPr>
    <w:rPr>
      <w:lang w:val="ru-RU"/>
    </w:rPr>
  </w:style>
  <w:style w:type="paragraph" w:styleId="HTMLPreformatted">
    <w:name w:val="HTML Preformatted"/>
    <w:basedOn w:val="Normal"/>
    <w:link w:val="HTML"/>
    <w:uiPriority w:val="99"/>
    <w:qFormat/>
    <w:rsid w:val="00d842bf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val="ru-RU"/>
    </w:rPr>
  </w:style>
  <w:style w:type="paragraph" w:styleId="Style22" w:customStyle="1">
    <w:name w:val="Знак"/>
    <w:basedOn w:val="Normal"/>
    <w:uiPriority w:val="99"/>
    <w:qFormat/>
    <w:rsid w:val="00d842bf"/>
    <w:pPr/>
    <w:rPr>
      <w:rFonts w:ascii="Verdana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10"/>
    <w:uiPriority w:val="99"/>
    <w:qFormat/>
    <w:rsid w:val="00d842bf"/>
    <w:pPr/>
    <w:rPr>
      <w:rFonts w:ascii="Segoe UI" w:hAnsi="Segoe UI" w:cs="Segoe UI"/>
      <w:sz w:val="18"/>
      <w:szCs w:val="18"/>
    </w:rPr>
  </w:style>
  <w:style w:type="paragraph" w:styleId="Style23" w:customStyle="1">
    <w:name w:val="Вміст рамки"/>
    <w:basedOn w:val="Normal"/>
    <w:uiPriority w:val="99"/>
    <w:qFormat/>
    <w:rsid w:val="00d842bf"/>
    <w:pPr/>
    <w:rPr/>
  </w:style>
  <w:style w:type="paragraph" w:styleId="Style24" w:customStyle="1">
    <w:name w:val="Вміст таблиці"/>
    <w:basedOn w:val="Normal"/>
    <w:uiPriority w:val="99"/>
    <w:qFormat/>
    <w:rsid w:val="00d842bf"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uiPriority w:val="99"/>
    <w:qFormat/>
    <w:rsid w:val="00d842bf"/>
    <w:pPr>
      <w:jc w:val="center"/>
    </w:pPr>
    <w:rPr>
      <w:b/>
      <w:bCs/>
    </w:rPr>
  </w:style>
  <w:style w:type="paragraph" w:styleId="12" w:customStyle="1">
    <w:name w:val="Звичайна таблиця1"/>
    <w:uiPriority w:val="99"/>
    <w:qFormat/>
    <w:rsid w:val="00d842b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Times New Roman"/>
      <w:color w:val="auto"/>
      <w:kern w:val="0"/>
      <w:sz w:val="20"/>
      <w:szCs w:val="20"/>
      <w:lang w:val="uk-UA" w:eastAsia="uk-UA" w:bidi="ar-SA"/>
    </w:rPr>
  </w:style>
  <w:style w:type="paragraph" w:styleId="Style26">
    <w:name w:val="Верхній і нижній колонтитули"/>
    <w:basedOn w:val="Normal"/>
    <w:qFormat/>
    <w:pPr/>
    <w:rPr/>
  </w:style>
  <w:style w:type="paragraph" w:styleId="Style27">
    <w:name w:val="Header"/>
    <w:basedOn w:val="Normal"/>
    <w:link w:val="af2"/>
    <w:uiPriority w:val="99"/>
    <w:unhideWhenUsed/>
    <w:rsid w:val="00f975f9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28">
    <w:name w:val="Footer"/>
    <w:basedOn w:val="Normal"/>
    <w:link w:val="af4"/>
    <w:uiPriority w:val="99"/>
    <w:unhideWhenUsed/>
    <w:rsid w:val="00f975f9"/>
    <w:pPr>
      <w:tabs>
        <w:tab w:val="clear" w:pos="709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93225-59B3-4868-B2B3-DBD18BE16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Application>LibreOffice/7.2.3.2$Windows_X86_64 LibreOffice_project/d166454616c1632304285822f9c83ce2e660fd92</Application>
  <AppVersion>15.0000</AppVersion>
  <Pages>4</Pages>
  <Words>960</Words>
  <Characters>6068</Characters>
  <CharactersWithSpaces>7093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2024-09-30T09:22:00Z</dcterms:created>
  <dc:creator>www</dc:creator>
  <dc:description/>
  <cp:keywords>  </cp:keywords>
  <dc:language>uk-UA</dc:language>
  <cp:lastModifiedBy/>
  <cp:lastPrinted>2024-09-30T11:20:00Z</cp:lastPrinted>
  <dcterms:modified xsi:type="dcterms:W3CDTF">2024-10-02T09:36:40Z</dcterms:modified>
  <cp:revision>23</cp:revision>
  <dc:subject/>
  <dc:title>Звіт про роботу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