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54753938" r:id="rId2"/>
        </w:object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Про   надання  ПрАТ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«СОЦІАЛЬНА СФЕРА»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дозволу </w:t>
      </w:r>
      <w:r>
        <w:rPr>
          <w:color w:val="000000"/>
          <w:spacing w:val="-2"/>
          <w:sz w:val="28"/>
          <w:szCs w:val="28"/>
        </w:rPr>
        <w:t>на розроблення проєкту землеустрою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щодо </w:t>
      </w:r>
      <w:r>
        <w:rPr>
          <w:color w:val="000000"/>
          <w:sz w:val="28"/>
          <w:szCs w:val="28"/>
        </w:rPr>
        <w:t>відведення земельної ді</w:t>
      </w:r>
      <w:r>
        <w:rPr>
          <w:color w:val="000000"/>
          <w:spacing w:val="-6"/>
          <w:sz w:val="28"/>
          <w:szCs w:val="28"/>
        </w:rPr>
        <w:t xml:space="preserve">лянки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ництва та  обслуговування  нежитлових  примі-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щень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</w:t>
      </w:r>
      <w:r>
        <w:rPr>
          <w:color w:val="000000"/>
          <w:spacing w:val="-6"/>
          <w:sz w:val="28"/>
          <w:szCs w:val="28"/>
        </w:rPr>
        <w:t>на вул. Виробничій, 34 у м. 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ПРИВАТНОГО АКЦІОНЕРНОГО </w:t>
      </w:r>
      <w:r>
        <w:rPr>
          <w:spacing w:val="-4"/>
          <w:sz w:val="28"/>
          <w:szCs w:val="28"/>
          <w:lang w:val="uk-UA"/>
        </w:rPr>
        <w:t>ТОВАРИСТВА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СОЦІАЛЬНА СФЕРА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проєкту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Виробничій, 34</w:t>
      </w:r>
      <w:r>
        <w:rPr>
          <w:spacing w:val="-6"/>
          <w:sz w:val="28"/>
          <w:szCs w:val="28"/>
        </w:rPr>
        <w:t xml:space="preserve"> у м. Луцьку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нежитлових приміщень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(11.02 </w:t>
      </w:r>
      <w:r>
        <w:rPr>
          <w:rFonts w:eastAsia="Times New Roman" w:cs="Times New Roman"/>
          <w:b w:val="false"/>
          <w:bCs w:val="false"/>
          <w:i w:val="false"/>
          <w:iCs w:val="false"/>
          <w:spacing w:val="-4"/>
          <w:sz w:val="28"/>
          <w:szCs w:val="28"/>
          <w:lang w:val="uk-UA"/>
        </w:rPr>
        <w:t>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ПРИВАТНОГО АКЦІОНЕРНОГО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ТОВАРИСТВА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СОЦІАЛЬНА СФЕРА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н</w:t>
      </w:r>
      <w:r>
        <w:rPr>
          <w:spacing w:val="-6"/>
          <w:sz w:val="28"/>
          <w:szCs w:val="28"/>
        </w:rPr>
        <w:t xml:space="preserve">а об’єкт нерухомого майна на </w:t>
      </w:r>
      <w:r>
        <w:rPr>
          <w:color w:val="000000"/>
          <w:spacing w:val="-6"/>
          <w:sz w:val="28"/>
          <w:szCs w:val="28"/>
        </w:rPr>
        <w:t>вул. Виробничій, 34</w:t>
      </w:r>
      <w:r>
        <w:rPr>
          <w:spacing w:val="-6"/>
          <w:sz w:val="28"/>
          <w:szCs w:val="28"/>
        </w:rPr>
        <w:t xml:space="preserve"> у м. Луцьку: рішення Господарського суду Волинської області від 30.07.2018 у справі № 903/342/18, відповідно до якого право власності на теплицю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en-US" w:eastAsia="zh-CN" w:bidi="ar-SA"/>
        </w:rPr>
        <w:t xml:space="preserve"> </w:t>
      </w:r>
      <w:r>
        <w:rPr>
          <w:sz w:val="28"/>
          <w:szCs w:val="28"/>
        </w:rPr>
        <w:t xml:space="preserve">зареєстровано в </w:t>
      </w:r>
      <w:r>
        <w:rPr>
          <w:spacing w:val="-6"/>
          <w:sz w:val="28"/>
          <w:szCs w:val="28"/>
        </w:rPr>
        <w:t>Державному реєстрі речових прав на нерухоме майно від 29.09.2018</w:t>
      </w:r>
      <w:r>
        <w:rPr>
          <w:sz w:val="28"/>
          <w:szCs w:val="28"/>
        </w:rPr>
        <w:t xml:space="preserve">, номер запису про право власності: 28225424, </w:t>
      </w:r>
      <w:r>
        <w:rPr>
          <w:spacing w:val="-6"/>
          <w:sz w:val="28"/>
          <w:szCs w:val="28"/>
        </w:rPr>
        <w:t>техніч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ний паспорт на об'єкт нерухомого майна від 26.02.2018,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технічні паспорти на об'єкти нерухомого майна від 26.10.2023,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враховуючи рішення Луцької міської ради від 28.09.2022 № 35/52 “Про внесення змін до рішення міської ради від 27.04.2022 № 31/15 «Про завершення процесу декомунізації з перейменування вулиць міста Луцька та інших населених пунктів Луцької міської територіальної громади»”,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витяг з протоколу пленарного засідання 53-ї сесії Луцької міської ради VIII скликання від 29.11.2023, витяг з протоколу пленарного засідання 5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en-US" w:eastAsia="zh-CN" w:bidi="ar-SA"/>
        </w:rPr>
        <w:t>5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-ї сесії Луцької міської ради VIII скликання від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en-US" w:eastAsia="zh-CN" w:bidi="ar-SA"/>
        </w:rPr>
        <w:t>31.01.2024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 витяг з протоколу пленарного засідання 5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en-US" w:eastAsia="zh-CN" w:bidi="ar-SA"/>
        </w:rPr>
        <w:t>8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-ї сесії Луцької міської ради VIII скликання від 24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en-US" w:eastAsia="zh-CN" w:bidi="ar-SA"/>
        </w:rPr>
        <w:t>.04.2024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витяг з протоколу пленарного засідання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en-US" w:eastAsia="zh-CN" w:bidi="ar-SA"/>
        </w:rPr>
        <w:t>60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-ї сесії Луцької міської ради VIII скликання від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en-US" w:eastAsia="zh-CN" w:bidi="ar-SA"/>
        </w:rPr>
        <w:t>2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en-US" w:eastAsia="zh-CN" w:bidi="ar-SA"/>
        </w:rPr>
        <w:t>6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en-US" w:eastAsia="zh-CN" w:bidi="ar-SA"/>
        </w:rPr>
        <w:t>.0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en-US" w:eastAsia="zh-CN" w:bidi="ar-SA"/>
        </w:rPr>
        <w:t>6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en-US" w:eastAsia="zh-CN" w:bidi="ar-SA"/>
        </w:rPr>
        <w:t>.2024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ПРИВАТНОМУ АКЦІОНЕРНОМУ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ТОВАРИСТВУ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СОЦІАЛЬНА СФЕРА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проєкту землеустрою щодо відведення земельної ділянки на умовах оренди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нежитлових приміщень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(11.02 </w:t>
      </w:r>
      <w:r>
        <w:rPr>
          <w:rFonts w:eastAsia="Times New Roman" w:cs="Times New Roman"/>
          <w:b w:val="false"/>
          <w:bCs w:val="false"/>
          <w:i w:val="false"/>
          <w:iCs w:val="false"/>
          <w:spacing w:val="-4"/>
          <w:sz w:val="28"/>
          <w:szCs w:val="28"/>
          <w:lang w:val="uk-UA"/>
        </w:rPr>
        <w:t>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на </w:t>
      </w:r>
      <w:r>
        <w:rPr>
          <w:color w:val="000000"/>
          <w:spacing w:val="-6"/>
          <w:sz w:val="28"/>
          <w:szCs w:val="28"/>
        </w:rPr>
        <w:t>вул. Виробничій, 34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1,46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bCs w:val="false"/>
          <w:color w:val="000000"/>
          <w:spacing w:val="-6"/>
          <w:kern w:val="0"/>
          <w:sz w:val="24"/>
          <w:szCs w:val="24"/>
          <w:highlight w:val="white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ymbo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BodyTextIndentChar">
    <w:name w:val="Body Text Indent Char"/>
    <w:qFormat/>
    <w:rPr>
      <w:rFonts w:ascii="Times New Roman" w:hAnsi="Times New Roman" w:eastAsia="Times New Roman" w:cs="Times New Roman"/>
      <w:color w:val="000000"/>
    </w:rPr>
  </w:style>
  <w:style w:type="character" w:styleId="BodyTextChar">
    <w:name w:val="Body Text Char"/>
    <w:qFormat/>
    <w:rPr>
      <w:rFonts w:ascii="Times New Roman" w:hAnsi="Times New Roman" w:eastAsia="Times New Roman" w:cs="Times New Roman"/>
      <w:color w:val="000000"/>
    </w:rPr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WW8Num2z3">
    <w:name w:val="WW8Num2z3"/>
    <w:qFormat/>
    <w:rPr>
      <w:rFonts w:ascii="Symbol" w:hAnsi="Symbol"/>
    </w:rPr>
  </w:style>
  <w:style w:type="character" w:styleId="WW8Num2z2">
    <w:name w:val="WW8Num2z2"/>
    <w:qFormat/>
    <w:rPr>
      <w:rFonts w:ascii="Wingdings" w:hAnsi="Wingdings"/>
    </w:rPr>
  </w:style>
  <w:style w:type="character" w:styleId="WW8Num2z1">
    <w:name w:val="WW8Num2z1"/>
    <w:qFormat/>
    <w:rPr>
      <w:rFonts w:ascii="Courier New" w:hAnsi="Courier New"/>
    </w:rPr>
  </w:style>
  <w:style w:type="character" w:styleId="WW8Num2z0">
    <w:name w:val="WW8Num2z0"/>
    <w:qFormat/>
    <w:rPr>
      <w:rFonts w:ascii="Symbol" w:hAnsi="Symbol"/>
    </w:rPr>
  </w:style>
  <w:style w:type="character" w:styleId="WWWW8Num1ztrue61">
    <w:name w:val="WW-WW8Num1ztrue61"/>
    <w:qFormat/>
    <w:rPr/>
  </w:style>
  <w:style w:type="character" w:styleId="WWWW8Num1ztrue51">
    <w:name w:val="WW-WW8Num1ztrue51"/>
    <w:qFormat/>
    <w:rPr/>
  </w:style>
  <w:style w:type="character" w:styleId="WWWW8Num1ztrue41">
    <w:name w:val="WW-WW8Num1ztrue41"/>
    <w:qFormat/>
    <w:rPr/>
  </w:style>
  <w:style w:type="character" w:styleId="WWWW8Num1ztrue31">
    <w:name w:val="WW-WW8Num1ztrue31"/>
    <w:qFormat/>
    <w:rPr/>
  </w:style>
  <w:style w:type="character" w:styleId="WWWW8Num1ztrue21">
    <w:name w:val="WW-WW8Num1ztrue21"/>
    <w:qFormat/>
    <w:rPr/>
  </w:style>
  <w:style w:type="character" w:styleId="WWWW8Num1ztrue11">
    <w:name w:val="WW-WW8Num1ztrue11"/>
    <w:qFormat/>
    <w:rPr/>
  </w:style>
  <w:style w:type="character" w:styleId="WWWW8Num1ztrue7">
    <w:name w:val="WW-WW8Num1ztrue7"/>
    <w:qFormat/>
    <w:rPr/>
  </w:style>
  <w:style w:type="character" w:styleId="WWWW8Num1ztrue6">
    <w:name w:val="WW-WW8Num1ztrue6"/>
    <w:qFormat/>
    <w:rPr/>
  </w:style>
  <w:style w:type="character" w:styleId="WWWW8Num1ztrue5">
    <w:name w:val="WW-WW8Num1ztrue5"/>
    <w:qFormat/>
    <w:rPr/>
  </w:style>
  <w:style w:type="character" w:styleId="WWWW8Num1ztrue4">
    <w:name w:val="WW-WW8Num1ztrue4"/>
    <w:qFormat/>
    <w:rPr/>
  </w:style>
  <w:style w:type="character" w:styleId="WWWW8Num1ztrue3">
    <w:name w:val="WW-WW8Num1ztrue3"/>
    <w:qFormat/>
    <w:rPr/>
  </w:style>
  <w:style w:type="character" w:styleId="WWWW8Num1ztrue2">
    <w:name w:val="WW-WW8Num1ztrue2"/>
    <w:qFormat/>
    <w:rPr/>
  </w:style>
  <w:style w:type="character" w:styleId="WWWW8Num1ztrue1">
    <w:name w:val="WW-WW8Num1ztrue1"/>
    <w:qFormat/>
    <w:rPr/>
  </w:style>
  <w:style w:type="character" w:styleId="WWWW8Num1ztrue">
    <w:name w:val="WW-WW8Num1ztrue"/>
    <w:qFormat/>
    <w:rPr/>
  </w:style>
  <w:style w:type="character" w:styleId="WW8Num1ztrue">
    <w:name w:val="WW8Num1ztrue"/>
    <w:qFormat/>
    <w:rPr/>
  </w:style>
  <w:style w:type="character" w:styleId="WW8Num1zfalse">
    <w:name w:val="WW8Num1zfalse"/>
    <w:qFormat/>
    <w:rPr/>
  </w:style>
  <w:style w:type="character" w:styleId="21">
    <w:name w:val="Основной шрифт абзаца2"/>
    <w:qFormat/>
    <w:rPr/>
  </w:style>
  <w:style w:type="character" w:styleId="Heading2Char">
    <w:name w:val="Heading 2 Char"/>
    <w:qFormat/>
    <w:rPr>
      <w:rFonts w:ascii="Cambria" w:hAnsi="Cambria" w:eastAsia="Times New Roman" w:cs="Times New Roman"/>
      <w:b/>
      <w:bCs/>
      <w:i/>
      <w:iCs/>
      <w:color w:val="000000"/>
      <w:sz w:val="28"/>
      <w:szCs w:val="28"/>
    </w:rPr>
  </w:style>
  <w:style w:type="character" w:styleId="Heading1Char">
    <w:name w:val="Heading 1 Char"/>
    <w:qFormat/>
    <w:rPr>
      <w:rFonts w:ascii="Cambria" w:hAnsi="Cambria" w:eastAsia="Times New Roman" w:cs="Times New Roman"/>
      <w:b/>
      <w:bCs/>
      <w:color w:val="000000"/>
      <w:kern w:val="2"/>
      <w:sz w:val="32"/>
      <w:szCs w:val="32"/>
    </w:rPr>
  </w:style>
  <w:style w:type="character" w:styleId="DefaultParagraphFont">
    <w:name w:val="Default Paragraph Font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12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13">
    <w:name w:val="Указатель1"/>
    <w:basedOn w:val="Normal"/>
    <w:qFormat/>
    <w:pPr/>
    <w:rPr>
      <w:rFonts w:cs="Mangal"/>
    </w:rPr>
  </w:style>
  <w:style w:type="paragraph" w:styleId="14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Caption">
    <w:name w:val="caption"/>
    <w:basedOn w:val="Normal"/>
    <w:qFormat/>
    <w:pPr>
      <w:spacing w:before="120" w:after="120"/>
    </w:pPr>
    <w:rPr>
      <w:rFonts w:cs="FreeSans"/>
      <w:i/>
      <w:i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379</TotalTime>
  <Application>LibreOffice/7.4.0.3$Windows_X86_64 LibreOffice_project/f85e47c08ddd19c015c0114a68350214f7066f5a</Application>
  <AppVersion>15.0000</AppVersion>
  <Pages>2</Pages>
  <Words>496</Words>
  <Characters>3265</Characters>
  <CharactersWithSpaces>3948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nkhmel</dc:creator>
  <dc:description/>
  <dc:language>uk-UA</dc:language>
  <cp:lastModifiedBy/>
  <dcterms:modified xsi:type="dcterms:W3CDTF">2024-10-07T16:48:49Z</dcterms:modified>
  <cp:revision>176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