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A05B3" w14:textId="77777777" w:rsidR="00801B6B" w:rsidRPr="005546D9" w:rsidRDefault="001A38FA">
      <w:pPr>
        <w:tabs>
          <w:tab w:val="left" w:pos="4320"/>
        </w:tabs>
        <w:jc w:val="center"/>
        <w:rPr>
          <w:lang w:val="uk-UA"/>
        </w:rPr>
      </w:pPr>
      <w:r w:rsidRPr="005546D9">
        <w:rPr>
          <w:lang w:val="uk-UA"/>
        </w:rPr>
        <w:object w:dxaOrig="1140" w:dyaOrig="1185" w14:anchorId="6DF0122D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0079022" r:id="rId6"/>
        </w:object>
      </w:r>
    </w:p>
    <w:p w14:paraId="062970C2" w14:textId="77777777" w:rsidR="00801B6B" w:rsidRPr="005546D9" w:rsidRDefault="00801B6B">
      <w:pPr>
        <w:jc w:val="center"/>
        <w:rPr>
          <w:sz w:val="16"/>
          <w:szCs w:val="16"/>
          <w:lang w:val="uk-UA"/>
        </w:rPr>
      </w:pPr>
    </w:p>
    <w:p w14:paraId="7ED775F3" w14:textId="77777777" w:rsidR="00801B6B" w:rsidRPr="005546D9" w:rsidRDefault="001A38FA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2AD4E350" w14:textId="77777777" w:rsidR="00801B6B" w:rsidRPr="005546D9" w:rsidRDefault="00801B6B">
      <w:pPr>
        <w:rPr>
          <w:color w:val="FF0000"/>
          <w:sz w:val="10"/>
          <w:szCs w:val="10"/>
          <w:lang w:val="uk-UA"/>
        </w:rPr>
      </w:pPr>
    </w:p>
    <w:p w14:paraId="4CAAE91B" w14:textId="77777777" w:rsidR="00801B6B" w:rsidRPr="005546D9" w:rsidRDefault="00801B6B">
      <w:pPr>
        <w:jc w:val="center"/>
        <w:rPr>
          <w:b/>
          <w:bCs/>
          <w:sz w:val="20"/>
          <w:szCs w:val="20"/>
          <w:lang w:val="uk-UA"/>
        </w:rPr>
      </w:pPr>
    </w:p>
    <w:p w14:paraId="53BD9AAE" w14:textId="77777777" w:rsidR="00801B6B" w:rsidRPr="005546D9" w:rsidRDefault="001A38F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2BE3F84D" w14:textId="77777777" w:rsidR="00801B6B" w:rsidRPr="005546D9" w:rsidRDefault="00801B6B">
      <w:pPr>
        <w:jc w:val="center"/>
        <w:rPr>
          <w:bCs/>
          <w:sz w:val="40"/>
          <w:szCs w:val="40"/>
          <w:lang w:val="uk-UA"/>
        </w:rPr>
      </w:pPr>
    </w:p>
    <w:p w14:paraId="63B97BCF" w14:textId="77777777" w:rsidR="00801B6B" w:rsidRPr="005546D9" w:rsidRDefault="001A38FA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rFonts w:ascii="Times New Roman" w:hAnsi="Times New Roman"/>
          <w:lang w:val="uk-UA"/>
        </w:rPr>
      </w:pPr>
      <w:r w:rsidRPr="005546D9">
        <w:rPr>
          <w:rFonts w:ascii="Times New Roman" w:hAnsi="Times New Roman"/>
          <w:lang w:val="uk-UA"/>
        </w:rPr>
        <w:t>________________</w:t>
      </w:r>
      <w:r w:rsidRPr="005546D9">
        <w:rPr>
          <w:rFonts w:ascii="Times New Roman" w:hAnsi="Times New Roman"/>
          <w:lang w:val="uk-UA"/>
        </w:rPr>
        <w:tab/>
        <w:t xml:space="preserve">Луцьк </w:t>
      </w:r>
      <w:r w:rsidRPr="005546D9">
        <w:rPr>
          <w:rFonts w:ascii="Times New Roman" w:hAnsi="Times New Roman"/>
          <w:lang w:val="uk-UA"/>
        </w:rPr>
        <w:tab/>
      </w:r>
      <w:r w:rsidRPr="005546D9">
        <w:rPr>
          <w:rFonts w:ascii="Times New Roman" w:hAnsi="Times New Roman"/>
          <w:lang w:val="uk-UA"/>
        </w:rPr>
        <w:tab/>
      </w:r>
      <w:r w:rsidRPr="005546D9">
        <w:rPr>
          <w:rFonts w:ascii="Times New Roman" w:hAnsi="Times New Roman"/>
          <w:lang w:val="uk-UA"/>
        </w:rPr>
        <w:tab/>
        <w:t>№________________</w:t>
      </w:r>
    </w:p>
    <w:p w14:paraId="1552198C" w14:textId="77777777" w:rsidR="00564481" w:rsidRDefault="001A38FA" w:rsidP="005546D9">
      <w:pPr>
        <w:ind w:right="4109"/>
        <w:jc w:val="both"/>
        <w:rPr>
          <w:rStyle w:val="6"/>
          <w:sz w:val="28"/>
          <w:szCs w:val="28"/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Pr="005546D9">
        <w:rPr>
          <w:rStyle w:val="6"/>
          <w:sz w:val="28"/>
          <w:szCs w:val="28"/>
          <w:lang w:val="uk-UA"/>
        </w:rPr>
        <w:t>підтримки</w:t>
      </w:r>
      <w:r w:rsidR="005546D9" w:rsidRPr="005546D9">
        <w:rPr>
          <w:rStyle w:val="6"/>
          <w:sz w:val="28"/>
          <w:szCs w:val="28"/>
          <w:lang w:val="uk-UA"/>
        </w:rPr>
        <w:t xml:space="preserve"> </w:t>
      </w:r>
      <w:r w:rsidRPr="005546D9">
        <w:rPr>
          <w:rStyle w:val="6"/>
          <w:sz w:val="28"/>
          <w:szCs w:val="28"/>
          <w:lang w:val="uk-UA"/>
        </w:rPr>
        <w:t>функціонування інформаційних табло</w:t>
      </w:r>
    </w:p>
    <w:p w14:paraId="6FA4E08F" w14:textId="791434E4" w:rsidR="001A38FA" w:rsidRDefault="001A38FA" w:rsidP="005546D9">
      <w:pPr>
        <w:ind w:right="4109"/>
        <w:jc w:val="both"/>
        <w:rPr>
          <w:rStyle w:val="6"/>
          <w:sz w:val="28"/>
          <w:szCs w:val="28"/>
          <w:lang w:val="uk-UA"/>
        </w:rPr>
      </w:pPr>
      <w:bookmarkStart w:id="0" w:name="_GoBack"/>
      <w:bookmarkEnd w:id="0"/>
      <w:r w:rsidRPr="005546D9">
        <w:rPr>
          <w:rStyle w:val="6"/>
          <w:sz w:val="28"/>
          <w:szCs w:val="28"/>
          <w:lang w:val="uk-UA"/>
        </w:rPr>
        <w:t>на зупинках громадського транспорту</w:t>
      </w:r>
    </w:p>
    <w:p w14:paraId="004C24D5" w14:textId="11A3239D" w:rsidR="001A38FA" w:rsidRDefault="001A38FA" w:rsidP="005546D9">
      <w:pPr>
        <w:ind w:right="4109"/>
        <w:jc w:val="both"/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  <w:lang w:val="uk-UA" w:eastAsia="ru-RU"/>
        </w:rPr>
      </w:pPr>
      <w:r w:rsidRPr="005546D9"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 xml:space="preserve">Луцької міської </w:t>
      </w:r>
      <w:r w:rsidRPr="005546D9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</w:p>
    <w:p w14:paraId="5E606B92" w14:textId="6A0D97E4" w:rsidR="00801B6B" w:rsidRPr="005546D9" w:rsidRDefault="001A38FA" w:rsidP="005546D9">
      <w:pPr>
        <w:ind w:right="4109"/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 w:eastAsia="ru-RU"/>
        </w:rPr>
        <w:t>на 2025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2030 роки</w:t>
      </w:r>
      <w:bookmarkStart w:id="1" w:name="__DdeLink__195_4958059"/>
      <w:r w:rsidRPr="005546D9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</w:p>
    <w:p w14:paraId="340B97DB" w14:textId="77777777" w:rsidR="00801B6B" w:rsidRPr="005546D9" w:rsidRDefault="00801B6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CD81E7" w14:textId="4EF67DBA" w:rsidR="00801B6B" w:rsidRPr="005546D9" w:rsidRDefault="001A38FA" w:rsidP="005546D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р</w:t>
      </w:r>
      <w:hyperlink r:id="rId7"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bidi="ar-SA"/>
          </w:rPr>
          <w:t>ішенням міської ради від 31.07.2024 №</w:t>
        </w:r>
        <w:r w:rsid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bidi="ar-SA"/>
          </w:rPr>
          <w:t> </w:t>
        </w:r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bidi="ar-SA"/>
          </w:rPr>
          <w:t xml:space="preserve">61/128 </w:t>
        </w:r>
        <w:r w:rsidR="005546D9"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bidi="ar-SA"/>
          </w:rPr>
          <w:t>«</w:t>
        </w:r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bidi="ar-SA"/>
          </w:rPr>
          <w:t>Про затвердження Стратегії розвитку Луцької міської територіальної громади до 2030 року</w:t>
        </w:r>
      </w:hyperlink>
      <w:r w:rsidR="005546D9" w:rsidRPr="005546D9">
        <w:rPr>
          <w:rStyle w:val="-"/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highlight w:val="white"/>
          <w:u w:val="none"/>
          <w:lang w:val="uk-UA" w:bidi="ar-SA"/>
        </w:rPr>
        <w:t>»</w:t>
      </w:r>
      <w:r w:rsidRPr="005546D9">
        <w:rPr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highlight w:val="white"/>
          <w:lang w:val="uk-UA" w:bidi="ar-SA"/>
        </w:rPr>
        <w:t>,</w:t>
      </w:r>
      <w:r w:rsidRPr="005546D9">
        <w:rPr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lang w:val="uk-UA" w:bidi="ar-SA"/>
        </w:rPr>
        <w:t xml:space="preserve"> </w:t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з метою підвищення якості надання послуг з перевезення пасажирів, впровадження і</w:t>
      </w:r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 xml:space="preserve">новаційних технологій в сфері міських та приміських пасажирських перевезень,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55FD507C" w14:textId="77777777" w:rsidR="00801B6B" w:rsidRPr="005546D9" w:rsidRDefault="00801B6B">
      <w:pPr>
        <w:ind w:firstLine="709"/>
        <w:jc w:val="both"/>
        <w:rPr>
          <w:rFonts w:ascii="Times New Roman" w:hAnsi="Times New Roman"/>
          <w:lang w:val="uk-UA"/>
        </w:rPr>
      </w:pPr>
    </w:p>
    <w:p w14:paraId="72058F84" w14:textId="26EED80A" w:rsidR="00801B6B" w:rsidRPr="005546D9" w:rsidRDefault="001A38FA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5546D9">
        <w:rPr>
          <w:rFonts w:ascii="Times New Roman" w:hAnsi="Times New Roman"/>
          <w:sz w:val="28"/>
          <w:szCs w:val="28"/>
          <w:lang w:val="uk-UA"/>
        </w:rPr>
        <w:t>:</w:t>
      </w:r>
    </w:p>
    <w:p w14:paraId="5A5FBF6D" w14:textId="77777777" w:rsidR="00801B6B" w:rsidRPr="005546D9" w:rsidRDefault="00801B6B">
      <w:pPr>
        <w:jc w:val="both"/>
        <w:rPr>
          <w:rFonts w:ascii="Times New Roman" w:hAnsi="Times New Roman"/>
          <w:lang w:val="uk-UA"/>
        </w:rPr>
      </w:pPr>
    </w:p>
    <w:p w14:paraId="263F97D5" w14:textId="30296BE6" w:rsidR="00801B6B" w:rsidRPr="005546D9" w:rsidRDefault="001A38FA" w:rsidP="005546D9">
      <w:pPr>
        <w:ind w:firstLine="567"/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>1.</w:t>
      </w:r>
      <w:r w:rsidR="005546D9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5546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546D9">
        <w:rPr>
          <w:rStyle w:val="6"/>
          <w:sz w:val="28"/>
          <w:szCs w:val="28"/>
          <w:lang w:val="uk-UA"/>
        </w:rPr>
        <w:t xml:space="preserve">підтримки функціонування інформаційних табло на зупинках громадського транспорту </w:t>
      </w:r>
      <w:r w:rsidRPr="005546D9"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 xml:space="preserve">Луцької міської </w:t>
      </w:r>
      <w:r w:rsidRPr="005546D9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 на 2025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2030 роки (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алі 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Програма)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14:paraId="4238FEF0" w14:textId="0C68AD87" w:rsidR="00801B6B" w:rsidRPr="00DE465A" w:rsidRDefault="001A38FA" w:rsidP="001A38F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5546D9">
        <w:rPr>
          <w:rFonts w:ascii="Times New Roman" w:hAnsi="Times New Roman"/>
          <w:sz w:val="28"/>
          <w:szCs w:val="28"/>
          <w:lang w:val="uk-UA"/>
        </w:rPr>
        <w:t>.</w:t>
      </w:r>
      <w:r w:rsidR="005546D9">
        <w:rPr>
          <w:rFonts w:ascii="Times New Roman" w:hAnsi="Times New Roman"/>
          <w:sz w:val="28"/>
          <w:szCs w:val="28"/>
          <w:lang w:val="uk-UA"/>
        </w:rPr>
        <w:t> 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546D9">
        <w:rPr>
          <w:rFonts w:ascii="Times New Roman" w:hAnsi="Times New Roman"/>
          <w:sz w:val="28"/>
          <w:szCs w:val="28"/>
          <w:lang w:val="uk-UA"/>
        </w:rPr>
        <w:t xml:space="preserve">Ірину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Pr="001A38FA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1A38FA">
        <w:rPr>
          <w:rFonts w:ascii="Times New Roman" w:hAnsi="Times New Roman"/>
          <w:sz w:val="28"/>
          <w:szCs w:val="28"/>
        </w:rPr>
        <w:t>питань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генерального </w:t>
      </w:r>
      <w:proofErr w:type="spellStart"/>
      <w:r w:rsidRPr="001A38F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38FA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38FA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та благоустрою, </w:t>
      </w:r>
      <w:proofErr w:type="spellStart"/>
      <w:r w:rsidRPr="001A38FA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A38FA">
        <w:rPr>
          <w:rFonts w:ascii="Times New Roman" w:hAnsi="Times New Roman"/>
          <w:sz w:val="28"/>
          <w:szCs w:val="28"/>
        </w:rPr>
        <w:t>, </w:t>
      </w:r>
      <w:proofErr w:type="spellStart"/>
      <w:r w:rsidRPr="001A38FA">
        <w:rPr>
          <w:rFonts w:ascii="Times New Roman" w:hAnsi="Times New Roman"/>
          <w:sz w:val="28"/>
          <w:szCs w:val="28"/>
        </w:rPr>
        <w:t>екології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, транспорту та </w:t>
      </w:r>
      <w:proofErr w:type="spellStart"/>
      <w:r w:rsidRPr="001A38FA">
        <w:rPr>
          <w:rFonts w:ascii="Times New Roman" w:hAnsi="Times New Roman"/>
          <w:sz w:val="28"/>
          <w:szCs w:val="28"/>
        </w:rPr>
        <w:t>енергоощадності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та  </w:t>
      </w:r>
      <w:proofErr w:type="spellStart"/>
      <w:r w:rsidRPr="001A38FA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комісію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1A38FA">
        <w:rPr>
          <w:rFonts w:ascii="Times New Roman" w:hAnsi="Times New Roman"/>
          <w:sz w:val="28"/>
          <w:szCs w:val="28"/>
        </w:rPr>
        <w:t>питань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8F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A38FA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1A38FA">
        <w:rPr>
          <w:rFonts w:ascii="Times New Roman" w:hAnsi="Times New Roman"/>
          <w:sz w:val="28"/>
          <w:szCs w:val="28"/>
        </w:rPr>
        <w:t>фінансів</w:t>
      </w:r>
      <w:proofErr w:type="spellEnd"/>
      <w:r w:rsidR="00DE465A">
        <w:rPr>
          <w:rFonts w:ascii="Times New Roman" w:hAnsi="Times New Roman"/>
          <w:sz w:val="28"/>
          <w:szCs w:val="28"/>
          <w:lang w:val="uk-UA"/>
        </w:rPr>
        <w:t>.</w:t>
      </w:r>
    </w:p>
    <w:p w14:paraId="1F992677" w14:textId="77777777" w:rsidR="00801B6B" w:rsidRPr="005546D9" w:rsidRDefault="00801B6B" w:rsidP="005546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55E93" w14:textId="77777777" w:rsidR="00801B6B" w:rsidRPr="005546D9" w:rsidRDefault="00801B6B" w:rsidP="005546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EA01D9" w14:textId="0BE4F1CE" w:rsidR="00801B6B" w:rsidRPr="005546D9" w:rsidRDefault="001A38FA" w:rsidP="00554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14:paraId="39D197BF" w14:textId="77777777" w:rsidR="00801B6B" w:rsidRPr="005546D9" w:rsidRDefault="00801B6B">
      <w:pPr>
        <w:jc w:val="both"/>
        <w:rPr>
          <w:rFonts w:ascii="Times New Roman" w:hAnsi="Times New Roman"/>
          <w:lang w:val="uk-UA"/>
        </w:rPr>
      </w:pPr>
    </w:p>
    <w:p w14:paraId="38B76024" w14:textId="77777777" w:rsidR="00801B6B" w:rsidRPr="005546D9" w:rsidRDefault="001A38FA">
      <w:pPr>
        <w:ind w:right="718"/>
        <w:jc w:val="both"/>
        <w:rPr>
          <w:lang w:val="uk-UA"/>
        </w:rPr>
      </w:pPr>
      <w:proofErr w:type="spellStart"/>
      <w:r w:rsidRPr="005546D9">
        <w:rPr>
          <w:rFonts w:ascii="Times New Roman" w:hAnsi="Times New Roman"/>
          <w:lang w:val="uk-UA"/>
        </w:rPr>
        <w:t>Главічка</w:t>
      </w:r>
      <w:proofErr w:type="spellEnd"/>
      <w:r w:rsidRPr="005546D9">
        <w:rPr>
          <w:rFonts w:ascii="Times New Roman" w:hAnsi="Times New Roman"/>
          <w:lang w:val="uk-UA"/>
        </w:rPr>
        <w:t xml:space="preserve"> 777 986</w:t>
      </w:r>
    </w:p>
    <w:sectPr w:rsidR="00801B6B" w:rsidRPr="005546D9" w:rsidSect="005546D9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34D1"/>
    <w:multiLevelType w:val="multilevel"/>
    <w:tmpl w:val="E168D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897E58"/>
    <w:multiLevelType w:val="multilevel"/>
    <w:tmpl w:val="79AE8F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1B6B"/>
    <w:rsid w:val="001A38FA"/>
    <w:rsid w:val="001B2184"/>
    <w:rsid w:val="005546D9"/>
    <w:rsid w:val="00564481"/>
    <w:rsid w:val="00801B6B"/>
    <w:rsid w:val="00D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BB8"/>
  <w15:docId w15:val="{F5675C46-B922-41C9-9C73-C792054D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qFormat/>
    <w:rPr>
      <w:rFonts w:cs="Times New Roman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ocuments/17212104933399711-pro-zatverdzhennya-strategii-rozvitku-lutskoi-miskoi-teritorialnoi-gromadi-do-2030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1022</Words>
  <Characters>583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16</cp:revision>
  <dcterms:created xsi:type="dcterms:W3CDTF">2024-10-02T08:32:00Z</dcterms:created>
  <dcterms:modified xsi:type="dcterms:W3CDTF">2024-10-10T12:24:00Z</dcterms:modified>
  <dc:language>ru-RU</dc:language>
</cp:coreProperties>
</file>