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43" w:rsidRDefault="005411DF">
      <w:pPr>
        <w:ind w:right="99"/>
        <w:jc w:val="center"/>
        <w:rPr>
          <w:szCs w:val="28"/>
        </w:rPr>
      </w:pPr>
      <w:proofErr w:type="spellStart"/>
      <w:r>
        <w:rPr>
          <w:rFonts w:ascii="Times New Roman" w:hAnsi="Times New Roman"/>
          <w:sz w:val="26"/>
          <w:szCs w:val="26"/>
        </w:rPr>
        <w:t>Пояснювальна</w:t>
      </w:r>
      <w:proofErr w:type="spellEnd"/>
      <w:r>
        <w:rPr>
          <w:rFonts w:ascii="Times New Roman" w:hAnsi="Times New Roman"/>
          <w:sz w:val="26"/>
          <w:szCs w:val="26"/>
        </w:rPr>
        <w:t xml:space="preserve"> записка</w:t>
      </w:r>
    </w:p>
    <w:p w:rsidR="00E07243" w:rsidRDefault="005411DF">
      <w:pPr>
        <w:ind w:right="99"/>
        <w:jc w:val="center"/>
      </w:pPr>
      <w:r>
        <w:rPr>
          <w:rFonts w:ascii="Times New Roman" w:hAnsi="Times New Roman"/>
          <w:sz w:val="26"/>
          <w:szCs w:val="26"/>
        </w:rPr>
        <w:t xml:space="preserve">до </w:t>
      </w:r>
      <w:proofErr w:type="spellStart"/>
      <w:r>
        <w:rPr>
          <w:rFonts w:ascii="Times New Roman" w:hAnsi="Times New Roman"/>
          <w:sz w:val="26"/>
          <w:szCs w:val="26"/>
        </w:rPr>
        <w:t>проєкту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рішення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міської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ради</w:t>
      </w:r>
    </w:p>
    <w:p w:rsidR="00E07243" w:rsidRDefault="005411DF">
      <w:pPr>
        <w:jc w:val="center"/>
      </w:pPr>
      <w:r>
        <w:rPr>
          <w:rFonts w:ascii="Times New Roman" w:hAnsi="Times New Roman"/>
          <w:sz w:val="26"/>
          <w:szCs w:val="26"/>
          <w:highlight w:val="white"/>
          <w:lang w:val="uk-UA"/>
        </w:rPr>
        <w:t>«</w:t>
      </w:r>
      <w:r>
        <w:rPr>
          <w:rFonts w:ascii="Times New Roman" w:hAnsi="Times New Roman"/>
          <w:color w:val="000000"/>
          <w:sz w:val="26"/>
          <w:szCs w:val="26"/>
          <w:highlight w:val="white"/>
        </w:rPr>
        <w:t xml:space="preserve">Про </w:t>
      </w:r>
      <w:r>
        <w:rPr>
          <w:rFonts w:ascii="Times New Roman" w:hAnsi="Times New Roman"/>
          <w:color w:val="000000"/>
          <w:sz w:val="26"/>
          <w:szCs w:val="26"/>
          <w:highlight w:val="white"/>
          <w:lang w:val="uk-UA"/>
        </w:rPr>
        <w:t>затвердження</w:t>
      </w:r>
      <w:bookmarkStart w:id="0" w:name="_GoBack"/>
      <w:bookmarkEnd w:id="0"/>
      <w:r>
        <w:rPr>
          <w:rFonts w:ascii="Times New Roman" w:hAnsi="Times New Roman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highlight w:val="white"/>
        </w:rPr>
        <w:t>Програми</w:t>
      </w:r>
      <w:proofErr w:type="spellEnd"/>
      <w:r>
        <w:rPr>
          <w:rFonts w:ascii="Times New Roman" w:hAnsi="Times New Roman"/>
          <w:sz w:val="26"/>
          <w:szCs w:val="26"/>
          <w:highlight w:val="white"/>
        </w:rPr>
        <w:t xml:space="preserve"> </w:t>
      </w:r>
      <w:proofErr w:type="spellStart"/>
      <w:r>
        <w:rPr>
          <w:rStyle w:val="6"/>
          <w:rFonts w:cs="Lucida Sans"/>
          <w:sz w:val="26"/>
          <w:szCs w:val="26"/>
          <w:highlight w:val="white"/>
        </w:rPr>
        <w:t>підтримки</w:t>
      </w:r>
      <w:proofErr w:type="spellEnd"/>
      <w:r>
        <w:rPr>
          <w:rStyle w:val="6"/>
          <w:rFonts w:cs="Lucida Sans"/>
          <w:sz w:val="26"/>
          <w:szCs w:val="26"/>
          <w:highlight w:val="white"/>
        </w:rPr>
        <w:t xml:space="preserve"> </w:t>
      </w:r>
      <w:proofErr w:type="spellStart"/>
      <w:r>
        <w:rPr>
          <w:rStyle w:val="6"/>
          <w:rFonts w:cs="Lucida Sans"/>
          <w:sz w:val="26"/>
          <w:szCs w:val="26"/>
          <w:highlight w:val="white"/>
        </w:rPr>
        <w:t>функціонування</w:t>
      </w:r>
      <w:proofErr w:type="spellEnd"/>
      <w:r>
        <w:rPr>
          <w:rStyle w:val="6"/>
          <w:rFonts w:cs="Lucida Sans"/>
          <w:sz w:val="26"/>
          <w:szCs w:val="26"/>
          <w:highlight w:val="white"/>
        </w:rPr>
        <w:t xml:space="preserve"> </w:t>
      </w:r>
      <w:proofErr w:type="spellStart"/>
      <w:r>
        <w:rPr>
          <w:rStyle w:val="6"/>
          <w:rFonts w:cs="Lucida Sans"/>
          <w:sz w:val="26"/>
          <w:szCs w:val="26"/>
          <w:highlight w:val="white"/>
        </w:rPr>
        <w:t>інформаційних</w:t>
      </w:r>
      <w:proofErr w:type="spellEnd"/>
      <w:r>
        <w:rPr>
          <w:rStyle w:val="6"/>
          <w:rFonts w:cs="Lucida Sans"/>
          <w:sz w:val="26"/>
          <w:szCs w:val="26"/>
          <w:highlight w:val="white"/>
        </w:rPr>
        <w:t xml:space="preserve"> табло </w:t>
      </w:r>
    </w:p>
    <w:p w:rsidR="00E07243" w:rsidRDefault="005411DF">
      <w:pPr>
        <w:jc w:val="center"/>
      </w:pPr>
      <w:r>
        <w:rPr>
          <w:rStyle w:val="6"/>
          <w:rFonts w:cs="Lucida Sans"/>
          <w:sz w:val="26"/>
          <w:szCs w:val="26"/>
          <w:highlight w:val="white"/>
        </w:rPr>
        <w:t xml:space="preserve">на </w:t>
      </w:r>
      <w:proofErr w:type="spellStart"/>
      <w:r>
        <w:rPr>
          <w:rStyle w:val="6"/>
          <w:rFonts w:cs="Lucida Sans"/>
          <w:sz w:val="26"/>
          <w:szCs w:val="26"/>
          <w:highlight w:val="white"/>
        </w:rPr>
        <w:t>зупинках</w:t>
      </w:r>
      <w:proofErr w:type="spellEnd"/>
      <w:r>
        <w:rPr>
          <w:rStyle w:val="6"/>
          <w:rFonts w:cs="Lucida Sans"/>
          <w:sz w:val="26"/>
          <w:szCs w:val="26"/>
          <w:highlight w:val="white"/>
        </w:rPr>
        <w:t xml:space="preserve"> </w:t>
      </w:r>
      <w:proofErr w:type="spellStart"/>
      <w:r>
        <w:rPr>
          <w:rStyle w:val="6"/>
          <w:rFonts w:cs="Lucida Sans"/>
          <w:sz w:val="26"/>
          <w:szCs w:val="26"/>
          <w:highlight w:val="white"/>
        </w:rPr>
        <w:t>громадського</w:t>
      </w:r>
      <w:proofErr w:type="spellEnd"/>
      <w:r>
        <w:rPr>
          <w:rStyle w:val="6"/>
          <w:rFonts w:cs="Lucida Sans"/>
          <w:sz w:val="26"/>
          <w:szCs w:val="26"/>
          <w:highlight w:val="white"/>
        </w:rPr>
        <w:t xml:space="preserve"> транспорту </w:t>
      </w:r>
      <w:proofErr w:type="spellStart"/>
      <w:r>
        <w:rPr>
          <w:rStyle w:val="6"/>
          <w:rFonts w:cs="Lucida Sans"/>
          <w:spacing w:val="-1"/>
          <w:sz w:val="26"/>
          <w:szCs w:val="26"/>
          <w:highlight w:val="white"/>
        </w:rPr>
        <w:t>Луцької</w:t>
      </w:r>
      <w:proofErr w:type="spellEnd"/>
      <w:r>
        <w:rPr>
          <w:rStyle w:val="6"/>
          <w:rFonts w:cs="Lucida Sans"/>
          <w:spacing w:val="-1"/>
          <w:sz w:val="26"/>
          <w:szCs w:val="26"/>
          <w:highlight w:val="white"/>
        </w:rPr>
        <w:t xml:space="preserve"> </w:t>
      </w:r>
      <w:proofErr w:type="spellStart"/>
      <w:r>
        <w:rPr>
          <w:rStyle w:val="6"/>
          <w:rFonts w:cs="Lucida Sans"/>
          <w:spacing w:val="-1"/>
          <w:sz w:val="26"/>
          <w:szCs w:val="26"/>
          <w:highlight w:val="white"/>
        </w:rPr>
        <w:t>міської</w:t>
      </w:r>
      <w:proofErr w:type="spellEnd"/>
      <w:r>
        <w:rPr>
          <w:rStyle w:val="6"/>
          <w:rFonts w:cs="Lucida Sans"/>
          <w:spacing w:val="-1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hAnsi="Times New Roman"/>
          <w:spacing w:val="-1"/>
          <w:sz w:val="26"/>
          <w:szCs w:val="26"/>
          <w:highlight w:val="white"/>
        </w:rPr>
        <w:t>територіальної</w:t>
      </w:r>
      <w:proofErr w:type="spellEnd"/>
      <w:r>
        <w:rPr>
          <w:rFonts w:ascii="Times New Roman" w:hAnsi="Times New Roman"/>
          <w:spacing w:val="-1"/>
          <w:sz w:val="26"/>
          <w:szCs w:val="26"/>
          <w:highlight w:val="white"/>
        </w:rPr>
        <w:t xml:space="preserve"> </w:t>
      </w:r>
    </w:p>
    <w:p w:rsidR="00E07243" w:rsidRDefault="005411DF">
      <w:pPr>
        <w:jc w:val="center"/>
      </w:pPr>
      <w:proofErr w:type="spellStart"/>
      <w:r>
        <w:rPr>
          <w:rFonts w:ascii="Times New Roman" w:hAnsi="Times New Roman"/>
          <w:spacing w:val="-1"/>
          <w:sz w:val="26"/>
          <w:szCs w:val="26"/>
          <w:highlight w:val="white"/>
        </w:rPr>
        <w:t>громади</w:t>
      </w:r>
      <w:proofErr w:type="spellEnd"/>
      <w:r>
        <w:rPr>
          <w:rFonts w:ascii="Times New Roman" w:hAnsi="Times New Roman"/>
          <w:sz w:val="26"/>
          <w:szCs w:val="26"/>
          <w:highlight w:val="white"/>
        </w:rPr>
        <w:t xml:space="preserve"> на 2025-2030 роки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>»</w:t>
      </w:r>
    </w:p>
    <w:p w:rsidR="00E07243" w:rsidRDefault="00E072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5411DF" w:rsidRDefault="005411DF" w:rsidP="005411DF">
      <w:pPr>
        <w:shd w:val="clear" w:color="auto" w:fill="FFFFFF"/>
        <w:tabs>
          <w:tab w:val="left" w:pos="3104"/>
        </w:tabs>
        <w:suppressAutoHyphens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Потреба і мета прийняття рішення. </w:t>
      </w:r>
    </w:p>
    <w:p w:rsidR="00E07243" w:rsidRDefault="005411DF" w:rsidP="005411DF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 xml:space="preserve">З 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 xml:space="preserve">2019 року у місті Луцьку 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>запроваджено АСООП (автоматизовану систему обліку оплати проїзду). Розвивається мережа зупинок з  інформаційними табло, які надають інформацію про прибуття громадського транспорту як міських, так і приміських  маршрутів.</w:t>
      </w:r>
    </w:p>
    <w:p w:rsidR="00E07243" w:rsidRDefault="005411DF">
      <w:pPr>
        <w:ind w:firstLine="709"/>
        <w:jc w:val="both"/>
      </w:pPr>
      <w:r>
        <w:rPr>
          <w:rFonts w:ascii="Times New Roman" w:hAnsi="Times New Roman"/>
          <w:sz w:val="26"/>
          <w:szCs w:val="26"/>
          <w:highlight w:val="white"/>
        </w:rPr>
        <w:t xml:space="preserve">За </w:t>
      </w:r>
      <w:proofErr w:type="spellStart"/>
      <w:r>
        <w:rPr>
          <w:rFonts w:ascii="Times New Roman" w:hAnsi="Times New Roman"/>
          <w:sz w:val="26"/>
          <w:szCs w:val="26"/>
          <w:highlight w:val="white"/>
        </w:rPr>
        <w:t>к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ошти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надані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Федеральним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мініст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ерством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економічного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співробітництва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розвитку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Німеччини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через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Engagement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Global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gGmbH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за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проєктом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Використання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екологічних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розумних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технологій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системі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громадського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транспорту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міста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Луцька</w:t>
      </w:r>
      <w:proofErr w:type="spellEnd"/>
      <w:r>
        <w:rPr>
          <w:rFonts w:ascii="Times New Roman" w:hAnsi="Times New Roman"/>
          <w:sz w:val="26"/>
          <w:szCs w:val="26"/>
          <w:highlight w:val="white"/>
          <w:lang w:val="uk-UA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, у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місті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Луцьку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встановлені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>«</w:t>
      </w:r>
      <w:bookmarkStart w:id="1" w:name="__DdeLink__1516_2913582450"/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розумні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зупинки</w:t>
      </w:r>
      <w:bookmarkEnd w:id="1"/>
      <w:proofErr w:type="spellEnd"/>
      <w:r>
        <w:rPr>
          <w:rFonts w:ascii="Times New Roman" w:hAnsi="Times New Roman"/>
          <w:sz w:val="26"/>
          <w:szCs w:val="26"/>
          <w:highlight w:val="white"/>
          <w:lang w:val="uk-UA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 </w:t>
      </w:r>
      <w:bookmarkStart w:id="2" w:name="__DdeLink__74_535132429"/>
      <w:r>
        <w:rPr>
          <w:rFonts w:ascii="Times New Roman" w:hAnsi="Times New Roman"/>
          <w:sz w:val="26"/>
          <w:szCs w:val="26"/>
          <w:highlight w:val="white"/>
          <w:lang w:val="uk-UA"/>
        </w:rPr>
        <w:t>«</w:t>
      </w:r>
      <w:bookmarkEnd w:id="2"/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розумні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абло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. Для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відображення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даних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щодо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прибуття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громадського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транспорту 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режимі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реального часу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необхідне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забезпечення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постійного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інтернет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-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зв’язку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 xml:space="preserve">зупинка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>з  інформаційними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 xml:space="preserve"> табло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 - сервер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системи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en-US"/>
        </w:rPr>
        <w:t xml:space="preserve"> GPS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en-US"/>
        </w:rPr>
        <w:noBreakHyphen/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монітори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нгу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. У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місті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Луцьку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було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встановлено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31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інформаційних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табло на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зупинках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громадського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транспорту. На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цих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зупинках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надається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інформація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про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прибуття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найближчих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автобусів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тролейбусів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міських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приміських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маршрутів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Луцької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територіальної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громади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остійно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ведеться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відеонагляд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Пасажири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можуть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зарядити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свої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гаджети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безкоштовного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скористатись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WI-FI.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Кількість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таких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зупинок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збільшується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. На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сьогодні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за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бюджетні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кошти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збудовано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ще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6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зупинок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з 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інформа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>ційними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 xml:space="preserve"> табло (всього 3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>7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 xml:space="preserve"> зупинок обладнаних 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>так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>ими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 xml:space="preserve"> табло) і щороку їх кількість планується збільшувати. Окрім цього для забезпечення стабільної роботи всього комплексу необхідно також передбачати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надання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послуг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з ремонту та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обслуговування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інформаційних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табло,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підтримки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програмного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забезпечення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, 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в тому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чис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лі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підтримки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зв’язку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між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інформаційними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табло та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відкритими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даними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системи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моніторингу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висвітлення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 часу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прибуття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громадського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транспорту,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надсилання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відеоконтенту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з камер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відеоспостереження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на сервер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системи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«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Безпечне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місто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Луцьк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»,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забезпечення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робот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безкоштовного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WI-FI.</w:t>
      </w:r>
    </w:p>
    <w:p w:rsidR="00E07243" w:rsidRDefault="005411DF">
      <w:pPr>
        <w:ind w:firstLine="709"/>
        <w:jc w:val="both"/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Запис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аудіофайлів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оновлення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озвучення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зупинок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громадського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транспорту в автобусах й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тролейбусах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виготовлення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розміщення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друкованих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схем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руху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зупинках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міста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.</w:t>
      </w:r>
    </w:p>
    <w:p w:rsidR="005411DF" w:rsidRDefault="005411DF" w:rsidP="005411DF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</w:p>
    <w:p w:rsidR="00E07243" w:rsidRDefault="005411DF">
      <w:pPr>
        <w:ind w:firstLine="709"/>
        <w:jc w:val="both"/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Враховуючи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оперативні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цілі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- 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>в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досконалення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реалізація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транспортної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схеми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громади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передбачені</w:t>
      </w:r>
      <w:proofErr w:type="spellEnd"/>
      <w:r>
        <w:rPr>
          <w:rFonts w:ascii="Times New Roman" w:eastAsia="Times New Roman" w:hAnsi="Times New Roman"/>
          <w:b/>
          <w:color w:val="000000"/>
          <w:sz w:val="26"/>
          <w:szCs w:val="26"/>
          <w:highlight w:val="white"/>
        </w:rPr>
        <w:t xml:space="preserve"> </w:t>
      </w:r>
      <w:hyperlink r:id="rId4"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Рішенням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</w:t>
        </w:r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міської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ради </w:t>
        </w:r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від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31.07.2024 № 61/128 </w:t>
        </w:r>
        <w:r>
          <w:rPr>
            <w:rStyle w:val="-"/>
            <w:rFonts w:ascii="Times New Roman" w:hAnsi="Times New Roman"/>
            <w:color w:val="auto"/>
            <w:sz w:val="26"/>
            <w:szCs w:val="26"/>
            <w:highlight w:val="white"/>
            <w:u w:val="none"/>
            <w:lang w:val="uk-UA"/>
          </w:rPr>
          <w:t>«</w:t>
        </w:r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Про </w:t>
        </w:r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з</w:t>
        </w:r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атвердження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</w:t>
        </w:r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Стратегії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</w:t>
        </w:r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розвитку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</w:t>
        </w:r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Луцької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</w:t>
        </w:r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міської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</w:t>
        </w:r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територіальної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</w:t>
        </w:r>
        <w:proofErr w:type="spellStart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>громади</w:t>
        </w:r>
        <w:proofErr w:type="spellEnd"/>
        <w:r>
          <w:rPr>
            <w:rStyle w:val="-"/>
            <w:rFonts w:ascii="Times New Roman" w:eastAsia="Times New Roman" w:hAnsi="Times New Roman"/>
            <w:color w:val="000000"/>
            <w:sz w:val="26"/>
            <w:szCs w:val="26"/>
            <w:highlight w:val="white"/>
            <w:u w:val="none"/>
          </w:rPr>
          <w:t xml:space="preserve"> до 2030 року</w:t>
        </w:r>
      </w:hyperlink>
      <w:r>
        <w:rPr>
          <w:rFonts w:ascii="Times New Roman" w:hAnsi="Times New Roman"/>
          <w:sz w:val="26"/>
          <w:szCs w:val="26"/>
          <w:highlight w:val="white"/>
          <w:lang w:val="uk-UA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, 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саме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:</w:t>
      </w:r>
      <w:r>
        <w:rPr>
          <w:rFonts w:ascii="Times New Roman" w:eastAsia="Times New Roman" w:hAnsi="Times New Roman"/>
          <w:b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highlight w:val="white"/>
          <w:lang w:val="uk-UA"/>
        </w:rPr>
        <w:t>н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алагодження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логістики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транспортної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інфраструктури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сільських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територій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highlight w:val="white"/>
        </w:rPr>
        <w:t>громади</w:t>
      </w:r>
      <w:proofErr w:type="spellEnd"/>
      <w:r>
        <w:rPr>
          <w:rFonts w:ascii="Times New Roman" w:hAnsi="Times New Roman"/>
          <w:sz w:val="26"/>
          <w:szCs w:val="26"/>
          <w:highlight w:val="white"/>
          <w:lang w:val="uk-UA"/>
        </w:rPr>
        <w:t>, р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 xml:space="preserve">озробка та запровадження системи постійного моніторингу міської транспортної системи, яка забезпечить оперативне прийняття транспортних рішень, удосконалення та оновлення транспортної та пішохідної інфраструктури </w:t>
      </w:r>
      <w:r>
        <w:rPr>
          <w:rFonts w:ascii="Times New Roman" w:hAnsi="Times New Roman"/>
          <w:sz w:val="26"/>
          <w:szCs w:val="26"/>
        </w:rPr>
        <w:t xml:space="preserve">з </w:t>
      </w:r>
      <w:proofErr w:type="spellStart"/>
      <w:r>
        <w:rPr>
          <w:rFonts w:ascii="Times New Roman" w:hAnsi="Times New Roman"/>
          <w:sz w:val="26"/>
          <w:szCs w:val="26"/>
        </w:rPr>
        <w:t>урахуванням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сучасних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містобудівних</w:t>
      </w:r>
      <w:proofErr w:type="spellEnd"/>
      <w:r>
        <w:rPr>
          <w:rFonts w:ascii="Times New Roman" w:hAnsi="Times New Roman"/>
          <w:sz w:val="26"/>
          <w:szCs w:val="26"/>
        </w:rPr>
        <w:t xml:space="preserve"> і </w:t>
      </w:r>
      <w:proofErr w:type="spellStart"/>
      <w:r>
        <w:rPr>
          <w:rFonts w:ascii="Times New Roman" w:hAnsi="Times New Roman"/>
          <w:sz w:val="26"/>
          <w:szCs w:val="26"/>
        </w:rPr>
        <w:t>урба</w:t>
      </w:r>
      <w:r>
        <w:rPr>
          <w:rFonts w:ascii="Times New Roman" w:hAnsi="Times New Roman"/>
          <w:sz w:val="26"/>
          <w:szCs w:val="26"/>
        </w:rPr>
        <w:t>ністичних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тенденцій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 xml:space="preserve">розширення мережі зупинок з  інформаційними табло, впровадження та реалізацію новітніх 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 xml:space="preserve">інформаційних технологій у сфері громадського транспорту, а також 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 xml:space="preserve">рішення виконавчого комітету від 09.10.2024 № 553-1 «Про погодження Програми </w:t>
      </w:r>
      <w:r>
        <w:rPr>
          <w:rStyle w:val="6"/>
          <w:rFonts w:cs="Lucida Sans"/>
          <w:sz w:val="26"/>
          <w:szCs w:val="26"/>
          <w:highlight w:val="white"/>
          <w:lang w:val="uk-UA"/>
        </w:rPr>
        <w:t xml:space="preserve">підтримки </w:t>
      </w:r>
      <w:r>
        <w:rPr>
          <w:rStyle w:val="6"/>
          <w:rFonts w:cs="Lucida Sans"/>
          <w:sz w:val="26"/>
          <w:szCs w:val="26"/>
          <w:highlight w:val="white"/>
          <w:lang w:val="uk-UA"/>
        </w:rPr>
        <w:t xml:space="preserve">функціонування інформаційних табло на зупинках громадського транспорту </w:t>
      </w:r>
      <w:r>
        <w:rPr>
          <w:rStyle w:val="6"/>
          <w:rFonts w:cs="Lucida Sans"/>
          <w:spacing w:val="-1"/>
          <w:sz w:val="26"/>
          <w:szCs w:val="26"/>
          <w:highlight w:val="white"/>
          <w:lang w:val="uk-UA"/>
        </w:rPr>
        <w:t xml:space="preserve">Луцької міської </w:t>
      </w:r>
      <w:r>
        <w:rPr>
          <w:rFonts w:ascii="Times New Roman" w:hAnsi="Times New Roman"/>
          <w:spacing w:val="-1"/>
          <w:sz w:val="26"/>
          <w:szCs w:val="26"/>
          <w:highlight w:val="white"/>
          <w:lang w:val="uk-UA"/>
        </w:rPr>
        <w:t>територіальної громади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 xml:space="preserve"> на 2025-2030 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>роки»</w:t>
      </w:r>
      <w:r>
        <w:rPr>
          <w:rFonts w:ascii="Times New Roman" w:hAnsi="Times New Roman"/>
          <w:sz w:val="26"/>
          <w:szCs w:val="26"/>
          <w:highlight w:val="white"/>
          <w:lang w:val="uk-UA"/>
        </w:rPr>
        <w:t xml:space="preserve"> просимо підтримати даний </w:t>
      </w:r>
      <w:proofErr w:type="spellStart"/>
      <w:r>
        <w:rPr>
          <w:rFonts w:ascii="Times New Roman" w:hAnsi="Times New Roman"/>
          <w:sz w:val="26"/>
          <w:szCs w:val="26"/>
          <w:highlight w:val="white"/>
          <w:lang w:val="uk-UA"/>
        </w:rPr>
        <w:t>проєкт</w:t>
      </w:r>
      <w:proofErr w:type="spellEnd"/>
      <w:r>
        <w:rPr>
          <w:rFonts w:ascii="Times New Roman" w:hAnsi="Times New Roman"/>
          <w:sz w:val="26"/>
          <w:szCs w:val="26"/>
          <w:highlight w:val="white"/>
          <w:lang w:val="uk-UA"/>
        </w:rPr>
        <w:t xml:space="preserve"> рішення.</w:t>
      </w:r>
    </w:p>
    <w:p w:rsidR="00E07243" w:rsidRDefault="005411DF">
      <w:pPr>
        <w:ind w:firstLine="709"/>
        <w:jc w:val="both"/>
      </w:pPr>
      <w:r>
        <w:rPr>
          <w:rFonts w:ascii="Times New Roman" w:hAnsi="Times New Roman"/>
          <w:sz w:val="26"/>
          <w:szCs w:val="26"/>
          <w:highlight w:val="white"/>
          <w:lang w:val="uk-UA"/>
        </w:rPr>
        <w:t xml:space="preserve"> </w:t>
      </w:r>
    </w:p>
    <w:tbl>
      <w:tblPr>
        <w:tblW w:w="9747" w:type="dxa"/>
        <w:tblInd w:w="-217" w:type="dxa"/>
        <w:tblLook w:val="0000" w:firstRow="0" w:lastRow="0" w:firstColumn="0" w:lastColumn="0" w:noHBand="0" w:noVBand="0"/>
      </w:tblPr>
      <w:tblGrid>
        <w:gridCol w:w="4873"/>
        <w:gridCol w:w="4874"/>
      </w:tblGrid>
      <w:tr w:rsidR="00E07243">
        <w:tc>
          <w:tcPr>
            <w:tcW w:w="4873" w:type="dxa"/>
            <w:shd w:val="clear" w:color="auto" w:fill="auto"/>
            <w:vAlign w:val="center"/>
          </w:tcPr>
          <w:p w:rsidR="00E07243" w:rsidRDefault="005411D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bCs/>
                <w:color w:val="00000A"/>
                <w:kern w:val="2"/>
                <w:sz w:val="26"/>
                <w:szCs w:val="26"/>
                <w:lang w:val="uk-UA" w:bidi="ar-SA"/>
              </w:rPr>
              <w:t xml:space="preserve">відділу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транспорту </w:t>
            </w:r>
          </w:p>
        </w:tc>
        <w:tc>
          <w:tcPr>
            <w:tcW w:w="4873" w:type="dxa"/>
            <w:shd w:val="clear" w:color="auto" w:fill="auto"/>
            <w:vAlign w:val="center"/>
          </w:tcPr>
          <w:p w:rsidR="00E07243" w:rsidRDefault="005411DF">
            <w:pPr>
              <w:jc w:val="right"/>
              <w:rPr>
                <w:rFonts w:ascii="Times New Roman" w:eastAsia="Calibri" w:hAnsi="Times New Roman" w:cs="Times New Roman"/>
                <w:bCs/>
                <w:color w:val="00000A"/>
                <w:kern w:val="2"/>
                <w:sz w:val="28"/>
                <w:szCs w:val="28"/>
                <w:lang w:val="uk-UA" w:bidi="ar-SA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kern w:val="2"/>
                <w:sz w:val="26"/>
                <w:szCs w:val="26"/>
                <w:lang w:val="uk-UA" w:bidi="ar-SA"/>
              </w:rPr>
              <w:t>Віктор ГЛАВІЧКА</w:t>
            </w:r>
          </w:p>
        </w:tc>
      </w:tr>
    </w:tbl>
    <w:p w:rsidR="00E07243" w:rsidRDefault="00E07243" w:rsidP="005411DF">
      <w:pPr>
        <w:jc w:val="both"/>
      </w:pPr>
    </w:p>
    <w:sectPr w:rsidR="00E07243" w:rsidSect="005411DF">
      <w:pgSz w:w="11906" w:h="16838"/>
      <w:pgMar w:top="307" w:right="427" w:bottom="851" w:left="172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07243"/>
    <w:rsid w:val="005411DF"/>
    <w:rsid w:val="00E0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E23F"/>
  <w15:docId w15:val="{DFD1E116-8182-4A5F-BEA8-EB082A47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TableParagraph">
    <w:name w:val="Table Paragraph"/>
    <w:basedOn w:val="a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utskrada.gov.ua/documents/17212104933399711-pro-zatverdzhennya-strategii-rozvitku-lutskoi-miskoi-teritorialnoi-gromadi-do-2030-roku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2250</Words>
  <Characters>1284</Characters>
  <Application>Microsoft Office Word</Application>
  <DocSecurity>0</DocSecurity>
  <Lines>10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sheremeta</cp:lastModifiedBy>
  <cp:revision>26</cp:revision>
  <dcterms:created xsi:type="dcterms:W3CDTF">2024-10-10T12:19:00Z</dcterms:created>
  <dcterms:modified xsi:type="dcterms:W3CDTF">2024-10-10T12:20:00Z</dcterms:modified>
  <dc:language>ru-RU</dc:language>
</cp:coreProperties>
</file>