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5245" w:leader="none"/>
        </w:tabs>
        <w:jc w:val="center"/>
        <w:rPr>
          <w:sz w:val="16"/>
          <w:szCs w:val="1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5pt;height:59.5pt;mso-wrap-distance-right:0pt" filled="t" fillcolor="#FFFFFF" o:ole="">
            <v:imagedata r:id="rId3" o:title=""/>
          </v:shape>
          <o:OLEObject Type="Embed" ProgID="PBrush" ShapeID="ole_rId2" DrawAspect="Content" ObjectID="_1533260300" r:id="rId2"/>
        </w:object>
      </w:r>
    </w:p>
    <w:p>
      <w:pPr>
        <w:pStyle w:val="Heading1"/>
        <w:rPr/>
      </w:pPr>
      <w:r>
        <w:rPr>
          <w:sz w:val="28"/>
          <w:szCs w:val="28"/>
        </w:rPr>
        <w:t>ЛУЦЬКА  МІСЬКА  РАДА</w:t>
      </w:r>
    </w:p>
    <w:p>
      <w:pPr>
        <w:pStyle w:val="Normal"/>
        <w:rPr>
          <w:sz w:val="20"/>
          <w:szCs w:val="20"/>
        </w:rPr>
      </w:pPr>
      <w:r>
        <w:rPr>
          <w:sz w:val="20"/>
          <w:szCs w:val="20"/>
        </w:rPr>
      </w:r>
    </w:p>
    <w:p>
      <w:pPr>
        <w:pStyle w:val="Heading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16"/>
          <w:szCs w:val="16"/>
        </w:rPr>
      </w:pPr>
      <w:r>
        <w:rPr/>
        <w:t xml:space="preserve">         </w:t>
      </w:r>
      <w:r>
        <w:rPr>
          <w:sz w:val="16"/>
          <w:szCs w:val="16"/>
        </w:rPr>
        <w:t xml:space="preserve">             </w:t>
      </w:r>
    </w:p>
    <w:p>
      <w:pPr>
        <w:pStyle w:val="Normal"/>
        <w:rPr>
          <w:sz w:val="28"/>
          <w:szCs w:val="28"/>
        </w:rPr>
      </w:pPr>
      <w:r>
        <w:rPr>
          <w:sz w:val="28"/>
          <w:szCs w:val="28"/>
        </w:rPr>
        <w:t>Про</w:t>
      </w:r>
      <w:r>
        <w:rPr>
          <w:sz w:val="16"/>
          <w:szCs w:val="16"/>
        </w:rPr>
        <w:t xml:space="preserve"> </w:t>
      </w:r>
      <w:r>
        <w:rPr>
          <w:sz w:val="28"/>
          <w:szCs w:val="28"/>
        </w:rPr>
        <w:t xml:space="preserve"> надання  громадянину  Приходьку В.І.</w:t>
      </w:r>
    </w:p>
    <w:p>
      <w:pPr>
        <w:pStyle w:val="Normal"/>
        <w:rPr>
          <w:sz w:val="28"/>
          <w:szCs w:val="28"/>
        </w:rPr>
      </w:pPr>
      <w:r>
        <w:rPr>
          <w:sz w:val="28"/>
          <w:szCs w:val="28"/>
        </w:rPr>
        <w:t>у власність  земельної  ділянки  для  індиві-</w:t>
      </w:r>
    </w:p>
    <w:p>
      <w:pPr>
        <w:pStyle w:val="Normal"/>
        <w:rPr>
          <w:sz w:val="28"/>
          <w:szCs w:val="28"/>
        </w:rPr>
      </w:pPr>
      <w:r>
        <w:rPr>
          <w:sz w:val="28"/>
          <w:szCs w:val="28"/>
        </w:rPr>
        <w:t>дуального садівництва у с.</w:t>
      </w:r>
      <w:r>
        <w:rPr>
          <w:sz w:val="20"/>
          <w:szCs w:val="20"/>
        </w:rPr>
        <w:t xml:space="preserve"> </w:t>
      </w:r>
      <w:r>
        <w:rPr>
          <w:rFonts w:eastAsia="Times New Roman" w:cs="Times New Roman"/>
          <w:color w:val="auto"/>
          <w:kern w:val="0"/>
          <w:sz w:val="28"/>
          <w:szCs w:val="28"/>
          <w:lang w:val="uk-UA" w:eastAsia="zh-CN" w:bidi="ar-SA"/>
        </w:rPr>
        <w:t>Великий Омеля-</w:t>
      </w:r>
    </w:p>
    <w:p>
      <w:pPr>
        <w:pStyle w:val="Normal"/>
        <w:rPr>
          <w:sz w:val="28"/>
          <w:szCs w:val="28"/>
        </w:rPr>
      </w:pPr>
      <w:r>
        <w:rPr>
          <w:rFonts w:eastAsia="Times New Roman" w:cs="Times New Roman"/>
          <w:color w:val="auto"/>
          <w:kern w:val="0"/>
          <w:sz w:val="28"/>
          <w:szCs w:val="28"/>
          <w:lang w:val="uk-UA" w:eastAsia="zh-CN" w:bidi="ar-SA"/>
        </w:rPr>
        <w:t>ник</w:t>
      </w:r>
      <w:r>
        <w:rPr>
          <w:sz w:val="28"/>
          <w:szCs w:val="28"/>
        </w:rPr>
        <w:t xml:space="preserve"> Луцького району Волинської області</w:t>
      </w:r>
    </w:p>
    <w:p>
      <w:pPr>
        <w:pStyle w:val="Normal"/>
        <w:rPr>
          <w:sz w:val="28"/>
          <w:szCs w:val="28"/>
        </w:rPr>
      </w:pPr>
      <w:r>
        <w:rPr>
          <w:sz w:val="28"/>
          <w:szCs w:val="28"/>
        </w:rPr>
      </w:r>
    </w:p>
    <w:p>
      <w:pPr>
        <w:pStyle w:val="Normal"/>
        <w:ind w:firstLine="709"/>
        <w:jc w:val="both"/>
        <w:rPr>
          <w:sz w:val="28"/>
          <w:szCs w:val="28"/>
        </w:rPr>
      </w:pPr>
      <w:r>
        <w:rPr>
          <w:rFonts w:eastAsia="Times New Roman" w:cs="Times New Roman"/>
          <w:color w:val="auto"/>
          <w:sz w:val="28"/>
          <w:szCs w:val="28"/>
          <w:lang w:val="uk-UA" w:eastAsia="zh-CN" w:bidi="ar-SA"/>
        </w:rPr>
        <w:t xml:space="preserve">На виконання </w:t>
      </w:r>
      <w:r>
        <w:rPr>
          <w:sz w:val="28"/>
          <w:szCs w:val="28"/>
        </w:rPr>
        <w:t xml:space="preserve">рішення </w:t>
      </w:r>
      <w:r>
        <w:rPr>
          <w:rFonts w:eastAsia="Times New Roman" w:cs="Times New Roman"/>
          <w:color w:val="auto"/>
          <w:sz w:val="28"/>
          <w:szCs w:val="28"/>
          <w:lang w:val="uk-UA" w:eastAsia="zh-CN" w:bidi="ar-SA"/>
        </w:rPr>
        <w:t>В</w:t>
      </w:r>
      <w:r>
        <w:rPr>
          <w:sz w:val="28"/>
          <w:szCs w:val="28"/>
        </w:rPr>
        <w:t>олинського окружного адміністративного суду від 1</w:t>
      </w:r>
      <w:r>
        <w:rPr>
          <w:sz w:val="28"/>
          <w:szCs w:val="28"/>
        </w:rPr>
        <w:t>6</w:t>
      </w:r>
      <w:r>
        <w:rPr>
          <w:sz w:val="28"/>
          <w:szCs w:val="28"/>
        </w:rPr>
        <w:t>.</w:t>
      </w:r>
      <w:r>
        <w:rPr>
          <w:sz w:val="28"/>
          <w:szCs w:val="28"/>
        </w:rPr>
        <w:t>09</w:t>
      </w:r>
      <w:r>
        <w:rPr>
          <w:sz w:val="28"/>
          <w:szCs w:val="28"/>
        </w:rPr>
        <w:t>.202</w:t>
      </w:r>
      <w:r>
        <w:rPr>
          <w:sz w:val="28"/>
          <w:szCs w:val="28"/>
        </w:rPr>
        <w:t>4</w:t>
      </w:r>
      <w:r>
        <w:rPr>
          <w:sz w:val="28"/>
          <w:szCs w:val="28"/>
        </w:rPr>
        <w:t>, справа №140/5</w:t>
      </w:r>
      <w:r>
        <w:rPr>
          <w:sz w:val="28"/>
          <w:szCs w:val="28"/>
        </w:rPr>
        <w:t>502</w:t>
      </w:r>
      <w:r>
        <w:rPr>
          <w:sz w:val="28"/>
          <w:szCs w:val="28"/>
        </w:rPr>
        <w:t>/2</w:t>
      </w:r>
      <w:r>
        <w:rPr>
          <w:sz w:val="28"/>
          <w:szCs w:val="28"/>
        </w:rPr>
        <w:t>4</w:t>
      </w:r>
      <w:r>
        <w:rPr>
          <w:sz w:val="28"/>
          <w:szCs w:val="28"/>
        </w:rPr>
        <w:t xml:space="preserve"> про повторний </w:t>
      </w:r>
      <w:r>
        <w:rPr>
          <w:rFonts w:eastAsia="Times New Roman" w:cs="Times New Roman"/>
          <w:color w:val="auto"/>
          <w:sz w:val="28"/>
          <w:szCs w:val="28"/>
          <w:lang w:val="uk-UA" w:eastAsia="zh-CN" w:bidi="ar-SA"/>
        </w:rPr>
        <w:t>розгляд заяви</w:t>
      </w:r>
      <w:r>
        <w:rPr>
          <w:sz w:val="28"/>
          <w:szCs w:val="28"/>
        </w:rPr>
        <w:t xml:space="preserve"> </w:t>
      </w:r>
      <w:r>
        <w:rPr>
          <w:rFonts w:eastAsia="Times New Roman" w:cs="Times New Roman"/>
          <w:color w:val="auto"/>
          <w:sz w:val="28"/>
          <w:szCs w:val="28"/>
          <w:lang w:val="uk-UA" w:eastAsia="zh-CN" w:bidi="ar-SA"/>
        </w:rPr>
        <w:t>громадянина Приходька Володимира Івановича</w:t>
      </w:r>
      <w:r>
        <w:rPr>
          <w:sz w:val="28"/>
          <w:szCs w:val="28"/>
        </w:rPr>
        <w:t xml:space="preserve"> </w:t>
      </w:r>
      <w:r>
        <w:rPr>
          <w:rFonts w:eastAsia="Times New Roman" w:cs="Times New Roman"/>
          <w:color w:val="auto"/>
          <w:sz w:val="28"/>
          <w:szCs w:val="28"/>
          <w:lang w:val="uk-UA" w:eastAsia="zh-CN" w:bidi="ar-SA"/>
        </w:rPr>
        <w:t>від 12.01.2022</w:t>
      </w:r>
      <w:r>
        <w:rPr>
          <w:sz w:val="28"/>
          <w:szCs w:val="28"/>
        </w:rPr>
        <w:t xml:space="preserve"> про надання у власність земельної ділянки площею 0,0600 га у с. Великий Омеляник Луцького району Волинської області для індивідуального садівництва, розглянувши про</w:t>
      </w:r>
      <w:r>
        <w:rPr>
          <w:sz w:val="28"/>
          <w:szCs w:val="28"/>
        </w:rPr>
        <w:t>є</w:t>
      </w:r>
      <w:r>
        <w:rPr>
          <w:sz w:val="28"/>
          <w:szCs w:val="28"/>
        </w:rPr>
        <w:t xml:space="preserve">кт землеустрою щодо відведення земельної ділянки для індивідуального садівництва у с. Великий Омеляник Луцького району Волинської області, витяг з Державного земельного кадастру про земельну ділянку від 25.08.2021 № НВ-3223663352021, враховуючи Схему планування території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 рішення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w:t>
      </w:r>
      <w:r>
        <w:rPr>
          <w:b w:val="false"/>
          <w:bCs w:val="false"/>
          <w:sz w:val="28"/>
          <w:szCs w:val="28"/>
        </w:rPr>
        <w:t>05.10.2020  № 40/65</w:t>
      </w:r>
      <w:r>
        <w:rPr>
          <w:sz w:val="28"/>
          <w:szCs w:val="28"/>
        </w:rPr>
        <w:t xml:space="preserve"> «Про надання дозволу на складання проекту землеустрою щодо відведення земельної ділянки у власність гр. Приходьку В.І. для індивідуального садівництва», керуючись статтями 12, 35, 79-1, 81, 90, 91, 116, 118, 121, 125, 126, 186 Земельного кодексу України, статтею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року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 w:val="28"/>
          <w:szCs w:val="28"/>
          <w:vertAlign w:val="superscript"/>
        </w:rPr>
        <w:t>-1</w:t>
      </w:r>
      <w:r>
        <w:rPr>
          <w:sz w:val="28"/>
          <w:szCs w:val="28"/>
        </w:rPr>
        <w:t xml:space="preserve"> розділу</w:t>
      </w:r>
      <w:r>
        <w:rPr>
          <w:sz w:val="28"/>
          <w:szCs w:val="28"/>
          <w:lang w:val="en-US"/>
        </w:rPr>
        <w:t xml:space="preserve"> </w:t>
      </w:r>
      <w:r>
        <w:rPr>
          <w:sz w:val="28"/>
          <w:szCs w:val="28"/>
          <w:lang w:val="en-US"/>
        </w:rPr>
        <w:t>V</w:t>
      </w:r>
      <w:r>
        <w:rPr>
          <w:sz w:val="28"/>
          <w:szCs w:val="28"/>
          <w:lang w:val="en-US"/>
        </w:rPr>
        <w:t xml:space="preserve"> </w:t>
      </w:r>
      <w:r>
        <w:rPr>
          <w:sz w:val="28"/>
          <w:szCs w:val="28"/>
        </w:rPr>
        <w:t>Прикінцевих та перехідних положень Закону України «Про місцеве самоврядування в Україні», міська рада</w:t>
      </w:r>
    </w:p>
    <w:p>
      <w:pPr>
        <w:pStyle w:val="Normal"/>
        <w:ind w:hanging="0" w:right="43"/>
        <w:jc w:val="both"/>
        <w:rPr>
          <w:sz w:val="28"/>
          <w:szCs w:val="28"/>
        </w:rPr>
      </w:pPr>
      <w:r>
        <w:rPr>
          <w:sz w:val="28"/>
          <w:szCs w:val="28"/>
        </w:rPr>
      </w:r>
    </w:p>
    <w:p>
      <w:pPr>
        <w:pStyle w:val="Normal"/>
        <w:ind w:hanging="0" w:right="43"/>
        <w:jc w:val="both"/>
        <w:rPr>
          <w:sz w:val="28"/>
          <w:szCs w:val="28"/>
        </w:rPr>
      </w:pPr>
      <w:r>
        <w:rPr>
          <w:sz w:val="28"/>
          <w:szCs w:val="28"/>
        </w:rPr>
      </w:r>
    </w:p>
    <w:p>
      <w:pPr>
        <w:pStyle w:val="Normal"/>
        <w:ind w:hanging="0" w:right="43"/>
        <w:jc w:val="both"/>
        <w:rPr>
          <w:sz w:val="28"/>
          <w:szCs w:val="28"/>
        </w:rPr>
      </w:pPr>
      <w:r>
        <w:rPr>
          <w:sz w:val="28"/>
          <w:szCs w:val="28"/>
        </w:rPr>
      </w:r>
    </w:p>
    <w:p>
      <w:pPr>
        <w:pStyle w:val="Normal"/>
        <w:ind w:hanging="0" w:right="43"/>
        <w:jc w:val="both"/>
        <w:rPr/>
      </w:pPr>
      <w:r>
        <w:rPr>
          <w:sz w:val="28"/>
          <w:szCs w:val="28"/>
        </w:rPr>
        <w:t>ВИРІШИЛА:</w:t>
      </w:r>
    </w:p>
    <w:p>
      <w:pPr>
        <w:pStyle w:val="Normal"/>
        <w:ind w:hanging="0" w:right="43"/>
        <w:jc w:val="center"/>
        <w:rPr>
          <w:sz w:val="28"/>
          <w:szCs w:val="28"/>
        </w:rPr>
      </w:pPr>
      <w:r>
        <w:rPr>
          <w:sz w:val="28"/>
          <w:szCs w:val="28"/>
        </w:rPr>
      </w:r>
    </w:p>
    <w:p>
      <w:pPr>
        <w:pStyle w:val="Normal"/>
        <w:widowControl/>
        <w:suppressAutoHyphens w:val="true"/>
        <w:bidi w:val="0"/>
        <w:spacing w:before="0" w:after="0"/>
        <w:ind w:firstLine="737" w:left="0" w:right="0"/>
        <w:jc w:val="both"/>
        <w:rPr>
          <w:sz w:val="28"/>
          <w:szCs w:val="28"/>
        </w:rPr>
      </w:pPr>
      <w:r>
        <w:rPr>
          <w:sz w:val="28"/>
          <w:szCs w:val="28"/>
        </w:rPr>
        <w:t>1. Затвердити громадянину Приходьку Володимиру Івановичу про</w:t>
      </w:r>
      <w:r>
        <w:rPr>
          <w:sz w:val="28"/>
          <w:szCs w:val="28"/>
        </w:rPr>
        <w:t>єк</w:t>
      </w:r>
      <w:r>
        <w:rPr>
          <w:sz w:val="28"/>
          <w:szCs w:val="28"/>
        </w:rPr>
        <w:t>т землеустрою щодо відведення земельної ділянки у с. Великий Омеляник Луцького району Волинської області, площею 0,0600 га, кадастровим номером 072</w:t>
      </w:r>
      <w:r>
        <w:rPr>
          <w:rFonts w:eastAsia="Times New Roman" w:cs="Times New Roman"/>
          <w:color w:val="auto"/>
          <w:kern w:val="0"/>
          <w:sz w:val="28"/>
          <w:szCs w:val="28"/>
          <w:lang w:val="uk-UA" w:eastAsia="zh-CN" w:bidi="ar-SA"/>
        </w:rPr>
        <w:t>2881800:03:001:0048</w:t>
      </w:r>
      <w:r>
        <w:rPr>
          <w:sz w:val="28"/>
          <w:szCs w:val="28"/>
        </w:rPr>
        <w:t>, для індивідуального садівництва (01.05).</w:t>
      </w:r>
    </w:p>
    <w:p>
      <w:pPr>
        <w:pStyle w:val="Normal"/>
        <w:ind w:firstLine="708" w:right="43"/>
        <w:jc w:val="both"/>
        <w:rPr>
          <w:sz w:val="28"/>
          <w:szCs w:val="28"/>
        </w:rPr>
      </w:pPr>
      <w:r>
        <w:rPr>
          <w:sz w:val="28"/>
          <w:szCs w:val="28"/>
        </w:rPr>
        <w:t xml:space="preserve">2. Надати громадянину Приходьку Володимиру Івановичу у власність земельну ділянку у с. Великий Омеляник Луцького району Волинської області, площею 0,0600 га, кадастровим номером </w:t>
      </w:r>
      <w:r>
        <w:rPr>
          <w:rFonts w:eastAsia="Times New Roman" w:cs="Times New Roman"/>
          <w:color w:val="auto"/>
          <w:kern w:val="0"/>
          <w:sz w:val="28"/>
          <w:szCs w:val="28"/>
          <w:lang w:val="uk-UA" w:eastAsia="zh-CN" w:bidi="ar-SA"/>
        </w:rPr>
        <w:t>0722881800:03:001:0048</w:t>
      </w:r>
      <w:r>
        <w:rPr>
          <w:sz w:val="28"/>
          <w:szCs w:val="28"/>
        </w:rPr>
        <w:t>, для індивідуального садівництва (01.05).</w:t>
      </w:r>
    </w:p>
    <w:p>
      <w:pPr>
        <w:pStyle w:val="Normal"/>
        <w:ind w:firstLine="708" w:right="43"/>
        <w:jc w:val="both"/>
        <w:rPr>
          <w:sz w:val="28"/>
          <w:szCs w:val="28"/>
        </w:rPr>
      </w:pPr>
      <w:r>
        <w:rPr>
          <w:sz w:val="28"/>
          <w:szCs w:val="28"/>
          <w:lang w:val="ru-RU"/>
        </w:rPr>
        <w:t>3</w:t>
      </w:r>
      <w:r>
        <w:rPr>
          <w:sz w:val="28"/>
          <w:szCs w:val="28"/>
        </w:rPr>
        <w:t>. Зобов’язати громадянина Приходька Володимира Івановича:</w:t>
      </w:r>
    </w:p>
    <w:p>
      <w:pPr>
        <w:pStyle w:val="Normal"/>
        <w:ind w:firstLine="708"/>
        <w:jc w:val="both"/>
        <w:rPr>
          <w:sz w:val="28"/>
          <w:szCs w:val="28"/>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firstLine="708"/>
        <w:jc w:val="both"/>
        <w:rPr>
          <w:sz w:val="28"/>
          <w:szCs w:val="28"/>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ind w:firstLine="708"/>
        <w:jc w:val="both"/>
        <w:rPr>
          <w:sz w:val="28"/>
          <w:szCs w:val="28"/>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ind w:firstLine="708"/>
        <w:jc w:val="both"/>
        <w:rPr>
          <w:sz w:val="28"/>
          <w:szCs w:val="28"/>
        </w:rPr>
      </w:pPr>
      <w:r>
        <w:rPr>
          <w:sz w:val="28"/>
          <w:szCs w:val="28"/>
          <w:lang w:val="ru-RU"/>
        </w:rPr>
        <w:t>4</w:t>
      </w:r>
      <w:r>
        <w:rPr>
          <w:sz w:val="28"/>
          <w:szCs w:val="28"/>
        </w:rPr>
        <w:t>. Контроль за виконанням рішення покласти на заступника міського голови Ірину Чебелюк,</w:t>
      </w:r>
      <w:r>
        <w:rPr>
          <w:sz w:val="28"/>
          <w:szCs w:val="28"/>
          <w:lang w:val="en-US"/>
        </w:rPr>
        <w:t xml:space="preserve"> </w:t>
      </w:r>
      <w:r>
        <w:rPr>
          <w:sz w:val="28"/>
          <w:szCs w:val="28"/>
        </w:rPr>
        <w:t>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overflowPunct w:val="true"/>
        <w:ind w:hanging="0" w:left="0" w:right="-868"/>
        <w:jc w:val="both"/>
        <w:rPr>
          <w:rFonts w:eastAsia="Times New Roman" w:cs="Times New Roman"/>
          <w:color w:val="auto"/>
          <w:sz w:val="24"/>
          <w:szCs w:val="24"/>
          <w:lang w:val="uk-UA" w:eastAsia="zh-CN" w:bidi="ar-SA"/>
        </w:rPr>
      </w:pPr>
      <w:r>
        <w:rPr>
          <w:rFonts w:eastAsia="Times New Roman" w:cs="Times New Roman"/>
          <w:b w:val="false"/>
          <w:bCs w:val="false"/>
          <w:color w:val="000000"/>
          <w:spacing w:val="-2"/>
          <w:kern w:val="2"/>
          <w:sz w:val="24"/>
          <w:szCs w:val="24"/>
          <w:highlight w:val="white"/>
          <w:u w:val="none"/>
          <w:shd w:fill="FFFFFF" w:val="clear"/>
          <w:lang w:val="uk-UA" w:eastAsia="zh-CN" w:bidi="ar-SA"/>
        </w:rPr>
        <w:t>Туз 777 863</w:t>
      </w:r>
    </w:p>
    <w:sectPr>
      <w:type w:val="nextPage"/>
      <w:pgSz w:w="11906" w:h="16838"/>
      <w:pgMar w:left="1985" w:right="567" w:gutter="0" w:header="0" w:top="567" w:footer="0" w:bottom="147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00"/>
  <w:displayBackgroundShape/>
  <w:embedSystemFonts/>
  <w:defaultTabStop w:val="708"/>
  <w:autoHyphenation w:val="true"/>
  <w:hyphenationZone w:val="425"/>
  <w:compat>
    <w:compatSetting w:name="compatibilityMode" w:uri="http://schemas.microsoft.com/office/word" w:val="1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outlineLvl w:val="1"/>
    </w:pPr>
    <w:rPr>
      <w:rFonts w:ascii="Arial" w:hAnsi="Arial" w:cs="Arial"/>
      <w:b/>
      <w:bCs/>
      <w:i/>
      <w:iCs/>
      <w:szCs w:val="28"/>
    </w:rPr>
  </w:style>
  <w:style w:type="paragraph" w:styleId="Heading3">
    <w:name w:val="Heading 3"/>
    <w:basedOn w:val="Normal"/>
    <w:next w:val="Normal"/>
    <w:qFormat/>
    <w:pPr>
      <w:keepNext w:val="true"/>
      <w:tabs>
        <w:tab w:val="clear" w:pos="708"/>
        <w:tab w:val="left" w:pos="0" w:leader="none"/>
      </w:tabs>
      <w:ind w:hanging="0" w:left="2832"/>
      <w:outlineLvl w:val="2"/>
    </w:pPr>
    <w:rPr>
      <w:b/>
      <w:bCs/>
      <w:sz w:val="32"/>
    </w:rPr>
  </w:style>
  <w:style w:type="paragraph" w:styleId="Heading8">
    <w:name w:val="Heading 8"/>
    <w:basedOn w:val="Normal"/>
    <w:next w:val="Normal"/>
    <w:qFormat/>
    <w:pPr>
      <w:keepNext w:val="true"/>
      <w:tabs>
        <w:tab w:val="clear" w:pos="708"/>
        <w:tab w:val="left" w:pos="0" w:leader="none"/>
      </w:tabs>
      <w:ind w:hanging="1440" w:left="1440"/>
      <w:jc w:val="center"/>
      <w:outlineLvl w:val="7"/>
    </w:pPr>
    <w:rPr>
      <w:b/>
      <w:bCs/>
      <w:sz w:val="36"/>
    </w:rPr>
  </w:style>
  <w:style w:type="paragraph" w:styleId="Heading9">
    <w:name w:val="Heading 9"/>
    <w:basedOn w:val="Normal"/>
    <w:next w:val="Normal"/>
    <w:qFormat/>
    <w:pPr>
      <w:keepNext w:val="true"/>
      <w:tabs>
        <w:tab w:val="clear" w:pos="708"/>
        <w:tab w:val="left" w:pos="0" w:leader="none"/>
      </w:tabs>
      <w:ind w:hanging="1584" w:left="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 w:customStyle="1">
    <w:name w:val="Основной шрифт абзаца2"/>
    <w:qFormat/>
    <w:rPr/>
  </w:style>
  <w:style w:type="character" w:styleId="1" w:customStyle="1">
    <w:name w:val="Основной шрифт абзаца1"/>
    <w:qFormat/>
    <w:rPr/>
  </w:style>
  <w:style w:type="paragraph" w:styleId="Style9" w:customStyle="1">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0">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1" w:customStyle="1">
    <w:name w:val="Название объекта3"/>
    <w:basedOn w:val="Normal"/>
    <w:qFormat/>
    <w:pPr>
      <w:suppressLineNumbers/>
      <w:spacing w:before="120" w:after="120"/>
    </w:pPr>
    <w:rPr>
      <w:rFonts w:cs="Mangal"/>
      <w:i/>
      <w:iCs/>
    </w:rPr>
  </w:style>
  <w:style w:type="paragraph" w:styleId="32" w:customStyle="1">
    <w:name w:val="Указатель3"/>
    <w:basedOn w:val="Normal"/>
    <w:qFormat/>
    <w:pPr>
      <w:suppressLineNumbers/>
    </w:pPr>
    <w:rPr>
      <w:rFonts w:cs="Mangal"/>
    </w:rPr>
  </w:style>
  <w:style w:type="paragraph" w:styleId="21" w:customStyle="1">
    <w:name w:val="Название объекта2"/>
    <w:basedOn w:val="Normal"/>
    <w:qFormat/>
    <w:pPr>
      <w:suppressLineNumbers/>
      <w:spacing w:before="120" w:after="120"/>
    </w:pPr>
    <w:rPr>
      <w:rFonts w:cs="Mangal"/>
      <w:i/>
      <w:iCs/>
      <w:sz w:val="28"/>
    </w:rPr>
  </w:style>
  <w:style w:type="paragraph" w:styleId="22"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562</TotalTime>
  <Application>LibreOffice/7.6.4.1$Windows_X86_64 LibreOffice_project/e19e193f88cd6c0525a17fb7a176ed8e6a3e2aa1</Application>
  <AppVersion>15.0000</AppVersion>
  <Pages>2</Pages>
  <Words>430</Words>
  <Characters>2964</Characters>
  <CharactersWithSpaces>3564</CharactersWithSpaces>
  <Paragraphs>20</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2021-11-04T09:04:00Z</dcterms:created>
  <dc:creator>tanya_l</dc:creator>
  <dc:description/>
  <dc:language>uk-UA</dc:language>
  <cp:lastModifiedBy/>
  <cp:lastPrinted>2024-09-30T15:56:05Z</cp:lastPrinted>
  <dcterms:modified xsi:type="dcterms:W3CDTF">2024-09-30T16:05:52Z</dcterms:modified>
  <cp:revision>65</cp:revision>
  <dc:subject/>
  <dc:title/>
</cp:coreProperties>
</file>

<file path=docProps/custom.xml><?xml version="1.0" encoding="utf-8"?>
<Properties xmlns="http://schemas.openxmlformats.org/officeDocument/2006/custom-properties" xmlns:vt="http://schemas.openxmlformats.org/officeDocument/2006/docPropsVTypes"/>
</file>