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9450" cy="679450"/>
                <wp:effectExtent l="0" t="0" r="0" b="0"/>
                <wp:wrapNone/>
                <wp:docPr id="1" name="shapetype_ole_rId2"/>
                <a:graphic xmlns:a="http://schemas.openxmlformats.org/drawingml/2006/main">
                  <a:graphicData uri="http://schemas.microsoft.com/office/word/2010/wordprocessingShape">
                    <wps:wsp>
                      <wps:cNvSpPr/>
                      <wps:spPr>
                        <a:xfrm>
                          <a:off x="0" y="0"/>
                          <a:ext cx="678960" cy="6789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4pt;height:53.4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0080" cy="640080"/>
                <wp:effectExtent l="0" t="0" r="0" b="0"/>
                <wp:wrapNone/>
                <wp:docPr id="2" name="shapetype_ole_rId2"/>
                <a:graphic xmlns:a="http://schemas.openxmlformats.org/drawingml/2006/main">
                  <a:graphicData uri="http://schemas.microsoft.com/office/word/2010/wordprocessingShape">
                    <wps:wsp>
                      <wps:cNvSpPr/>
                      <wps:spPr>
                        <a:xfrm>
                          <a:off x="0" y="0"/>
                          <a:ext cx="639360" cy="6393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3pt;height:50.3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35pt;height:58.85pt;mso-wrap-distance-right:0pt" filled="t" fillcolor="#FFFFFF" o:ole="">
            <v:imagedata r:id="rId3" o:title=""/>
          </v:shape>
          <o:OLEObject Type="Embed" ProgID="PBrush" ShapeID="ole_rId2" DrawAspect="Content" ObjectID="_33136810"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tabs>
          <w:tab w:val="clear" w:pos="709"/>
          <w:tab w:val="left" w:pos="4538" w:leader="none"/>
          <w:tab w:val="left" w:pos="4678" w:leader="none"/>
          <w:tab w:val="left" w:pos="4962" w:leader="none"/>
        </w:tabs>
        <w:suppressAutoHyphens w:val="true"/>
        <w:bidi w:val="0"/>
        <w:spacing w:before="0" w:after="0"/>
        <w:ind w:left="0" w:right="3912" w:hanging="0"/>
        <w:jc w:val="both"/>
        <w:rPr>
          <w:sz w:val="28"/>
          <w:szCs w:val="24"/>
        </w:rPr>
      </w:pPr>
      <w:r>
        <w:rPr>
          <w:sz w:val="28"/>
          <w:szCs w:val="24"/>
        </w:rPr>
      </w:r>
    </w:p>
    <w:p>
      <w:pPr>
        <w:pStyle w:val="Normal"/>
        <w:widowControl w:val="false"/>
        <w:tabs>
          <w:tab w:val="clear" w:pos="709"/>
          <w:tab w:val="left" w:pos="4538" w:leader="none"/>
          <w:tab w:val="left" w:pos="4678" w:leader="none"/>
          <w:tab w:val="left" w:pos="4962" w:leader="none"/>
        </w:tabs>
        <w:suppressAutoHyphens w:val="true"/>
        <w:bidi w:val="0"/>
        <w:spacing w:before="0" w:after="0"/>
        <w:ind w:left="0" w:right="3912" w:hanging="0"/>
        <w:jc w:val="both"/>
        <w:rPr/>
      </w:pPr>
      <w:r>
        <w:rPr>
          <w:szCs w:val="28"/>
        </w:rPr>
        <w:t xml:space="preserve">Про надання громадянці </w:t>
      </w:r>
      <w:r>
        <w:rPr>
          <w:rFonts w:eastAsia="Times New Roman" w:cs="Times New Roman"/>
          <w:color w:val="auto"/>
          <w:kern w:val="0"/>
          <w:sz w:val="28"/>
          <w:szCs w:val="28"/>
          <w:lang w:val="uk-UA" w:eastAsia="zh-CN" w:bidi="ar-SA"/>
        </w:rPr>
        <w:t>Мисник А.Ф.</w:t>
      </w:r>
      <w:r>
        <w:rPr>
          <w:szCs w:val="28"/>
        </w:rPr>
        <w:br/>
        <w:t xml:space="preserve">дозволу на розроблення </w:t>
      </w:r>
      <w:r>
        <w:rPr>
          <w:spacing w:val="-2"/>
          <w:szCs w:val="28"/>
        </w:rPr>
        <w:t xml:space="preserve">технічної  </w:t>
      </w:r>
      <w:r>
        <w:rPr>
          <w:szCs w:val="28"/>
        </w:rPr>
        <w:t>докумен</w:t>
      </w:r>
      <w:r>
        <w:rPr>
          <w:spacing w:val="-10"/>
          <w:szCs w:val="28"/>
        </w:rPr>
        <w:t xml:space="preserve">тації із </w:t>
      </w:r>
      <w:r>
        <w:rPr>
          <w:szCs w:val="28"/>
        </w:rPr>
        <w:t xml:space="preserve"> </w:t>
      </w:r>
      <w:r>
        <w:rPr>
          <w:spacing w:val="-10"/>
          <w:szCs w:val="28"/>
        </w:rPr>
        <w:t xml:space="preserve">землеустрою щодо встановлення </w:t>
      </w:r>
      <w:r>
        <w:rPr>
          <w:szCs w:val="28"/>
        </w:rPr>
        <w:t xml:space="preserve">(відновлення) меж земельної </w:t>
      </w:r>
      <w:r>
        <w:rPr>
          <w:spacing w:val="-6"/>
          <w:szCs w:val="28"/>
        </w:rPr>
        <w:t>ділянки в натурі</w:t>
      </w:r>
      <w:r>
        <w:rPr>
          <w:spacing w:val="-6"/>
          <w:sz w:val="20"/>
          <w:szCs w:val="20"/>
        </w:rPr>
        <w:t xml:space="preserve"> </w:t>
      </w:r>
      <w:r>
        <w:rPr>
          <w:spacing w:val="-6"/>
          <w:szCs w:val="28"/>
        </w:rPr>
        <w:t>(на</w:t>
      </w:r>
      <w:r>
        <w:rPr>
          <w:spacing w:val="-6"/>
          <w:sz w:val="20"/>
          <w:szCs w:val="20"/>
        </w:rPr>
        <w:t xml:space="preserve"> </w:t>
      </w:r>
      <w:r>
        <w:rPr>
          <w:spacing w:val="-6"/>
          <w:szCs w:val="28"/>
        </w:rPr>
        <w:t>місцевості)</w:t>
      </w:r>
      <w:r>
        <w:rPr>
          <w:sz w:val="20"/>
          <w:szCs w:val="20"/>
        </w:rPr>
        <w:t xml:space="preserve"> </w:t>
      </w:r>
      <w:r>
        <w:rPr>
          <w:spacing w:val="-6"/>
          <w:szCs w:val="28"/>
        </w:rPr>
        <w:t>на</w:t>
      </w:r>
      <w:r>
        <w:rPr>
          <w:spacing w:val="-6"/>
          <w:sz w:val="20"/>
          <w:szCs w:val="20"/>
        </w:rPr>
        <w:t xml:space="preserve"> </w:t>
      </w:r>
      <w:r>
        <w:rPr>
          <w:spacing w:val="-6"/>
          <w:szCs w:val="28"/>
        </w:rPr>
        <w:t>земельну</w:t>
      </w:r>
      <w:r>
        <w:rPr>
          <w:spacing w:val="-6"/>
          <w:sz w:val="20"/>
          <w:szCs w:val="20"/>
        </w:rPr>
        <w:t xml:space="preserve"> </w:t>
      </w:r>
      <w:r>
        <w:rPr>
          <w:spacing w:val="-4"/>
          <w:szCs w:val="28"/>
        </w:rPr>
        <w:t>частку</w:t>
      </w:r>
      <w:r>
        <w:rPr>
          <w:spacing w:val="-4"/>
          <w:sz w:val="20"/>
          <w:szCs w:val="20"/>
        </w:rPr>
        <w:t xml:space="preserve"> </w:t>
      </w:r>
      <w:r>
        <w:rPr>
          <w:spacing w:val="-4"/>
          <w:szCs w:val="28"/>
        </w:rPr>
        <w:t>(пай)</w:t>
      </w:r>
      <w:r>
        <w:rPr>
          <w:spacing w:val="-4"/>
          <w:sz w:val="24"/>
        </w:rPr>
        <w:t xml:space="preserve"> </w:t>
      </w:r>
      <w:r>
        <w:rPr>
          <w:spacing w:val="-4"/>
          <w:szCs w:val="28"/>
        </w:rPr>
        <w:t>№</w:t>
      </w:r>
      <w:r>
        <w:rPr>
          <w:spacing w:val="-4"/>
          <w:sz w:val="20"/>
          <w:szCs w:val="20"/>
        </w:rPr>
        <w:t> </w:t>
      </w:r>
      <w:r>
        <w:rPr>
          <w:rFonts w:eastAsia="Times New Roman" w:cs="Times New Roman"/>
          <w:color w:val="auto"/>
          <w:spacing w:val="-4"/>
          <w:kern w:val="0"/>
          <w:sz w:val="28"/>
          <w:szCs w:val="28"/>
          <w:lang w:val="uk-UA" w:eastAsia="zh-CN" w:bidi="ar-SA"/>
        </w:rPr>
        <w:t>223</w:t>
      </w:r>
      <w:r>
        <w:rPr>
          <w:spacing w:val="-4"/>
          <w:sz w:val="20"/>
          <w:szCs w:val="20"/>
        </w:rPr>
        <w:t xml:space="preserve"> </w:t>
      </w:r>
      <w:r>
        <w:rPr>
          <w:spacing w:val="-4"/>
          <w:szCs w:val="28"/>
        </w:rPr>
        <w:t>(</w:t>
      </w:r>
      <w:r>
        <w:rPr>
          <w:rFonts w:eastAsia="Times New Roman" w:cs="Times New Roman"/>
          <w:color w:val="auto"/>
          <w:spacing w:val="-4"/>
          <w:kern w:val="0"/>
          <w:sz w:val="28"/>
          <w:szCs w:val="28"/>
          <w:lang w:val="uk-UA" w:eastAsia="zh-CN" w:bidi="ar-SA"/>
        </w:rPr>
        <w:t>багаторічні насадження</w:t>
      </w:r>
      <w:r>
        <w:rPr>
          <w:rFonts w:eastAsia="Times New Roman" w:cs="Times New Roman"/>
          <w:spacing w:val="-4"/>
          <w:szCs w:val="28"/>
          <w:lang w:bidi="ar-SA"/>
        </w:rPr>
        <w:t xml:space="preserve"> </w:t>
      </w:r>
      <w:r>
        <w:rPr>
          <w:spacing w:val="-4"/>
          <w:sz w:val="16"/>
          <w:szCs w:val="16"/>
        </w:rPr>
        <w:t xml:space="preserve"> </w:t>
      </w:r>
      <w:r>
        <w:rPr>
          <w:spacing w:val="-4"/>
          <w:szCs w:val="28"/>
        </w:rPr>
        <w:t>—</w:t>
      </w:r>
      <w:r>
        <w:rPr>
          <w:spacing w:val="-4"/>
          <w:sz w:val="28"/>
          <w:szCs w:val="28"/>
        </w:rPr>
        <w:t xml:space="preserve"> </w:t>
      </w:r>
      <w:r>
        <w:rPr>
          <w:szCs w:val="28"/>
        </w:rPr>
        <w:t>орієнтовною площею 0,</w:t>
      </w:r>
      <w:r>
        <w:rPr>
          <w:rFonts w:eastAsia="Times New Roman" w:cs="Times New Roman"/>
          <w:color w:val="auto"/>
          <w:kern w:val="0"/>
          <w:sz w:val="28"/>
          <w:szCs w:val="28"/>
          <w:lang w:val="uk-UA" w:eastAsia="zh-CN" w:bidi="ar-SA"/>
        </w:rPr>
        <w:t>63</w:t>
      </w:r>
      <w:r>
        <w:rPr>
          <w:szCs w:val="28"/>
        </w:rPr>
        <w:t xml:space="preserve"> га) за </w:t>
      </w:r>
      <w:r>
        <w:rPr>
          <w:spacing w:val="-4"/>
          <w:szCs w:val="28"/>
        </w:rPr>
        <w:t xml:space="preserve">межами </w:t>
      </w:r>
      <w:r>
        <w:rPr>
          <w:spacing w:val="-8"/>
          <w:szCs w:val="28"/>
        </w:rPr>
        <w:t xml:space="preserve">населених пунктів Луцької міської </w:t>
      </w:r>
      <w:r>
        <w:rPr>
          <w:szCs w:val="28"/>
        </w:rPr>
        <w:t xml:space="preserve"> </w:t>
      </w:r>
      <w:r>
        <w:rPr>
          <w:spacing w:val="-8"/>
          <w:szCs w:val="28"/>
        </w:rPr>
        <w:t>терито</w:t>
      </w:r>
      <w:r>
        <w:rPr>
          <w:szCs w:val="28"/>
        </w:rPr>
        <w:t>ріаль</w:t>
      </w:r>
      <w:r>
        <w:rPr>
          <w:spacing w:val="6"/>
          <w:szCs w:val="28"/>
        </w:rPr>
        <w:t>ної громади (с. Милуш</w:t>
      </w:r>
      <w:r>
        <w:rPr>
          <w:rFonts w:eastAsia="Times New Roman" w:cs="Times New Roman"/>
          <w:spacing w:val="6"/>
          <w:szCs w:val="28"/>
          <w:lang w:bidi="ar-SA"/>
        </w:rPr>
        <w:t>ин</w:t>
      </w:r>
      <w:r>
        <w:rPr>
          <w:spacing w:val="6"/>
          <w:szCs w:val="28"/>
        </w:rPr>
        <w:t>)</w:t>
      </w:r>
    </w:p>
    <w:p>
      <w:pPr>
        <w:pStyle w:val="Normal"/>
        <w:widowControl w:val="false"/>
        <w:tabs>
          <w:tab w:val="clear" w:pos="709"/>
          <w:tab w:val="left" w:pos="4395" w:leader="none"/>
          <w:tab w:val="left" w:pos="4678" w:leader="none"/>
          <w:tab w:val="left" w:pos="4962" w:leader="none"/>
        </w:tabs>
        <w:rPr>
          <w:sz w:val="28"/>
          <w:szCs w:val="24"/>
        </w:rPr>
      </w:pPr>
      <w:r>
        <w:rPr>
          <w:sz w:val="28"/>
          <w:szCs w:val="24"/>
        </w:rPr>
      </w:r>
    </w:p>
    <w:p>
      <w:pPr>
        <w:pStyle w:val="Normal"/>
        <w:ind w:firstLine="555"/>
        <w:jc w:val="both"/>
        <w:rPr>
          <w:spacing w:val="-6"/>
        </w:rPr>
      </w:pPr>
      <w:r>
        <w:rPr>
          <w:color w:val="111111"/>
          <w:spacing w:val="-6"/>
          <w:szCs w:val="28"/>
        </w:rPr>
        <w:t xml:space="preserve">Розглянувши заяву громадянки </w:t>
      </w:r>
      <w:r>
        <w:rPr>
          <w:rFonts w:eastAsia="Times New Roman" w:cs="Times New Roman"/>
          <w:color w:val="111111"/>
          <w:spacing w:val="-6"/>
          <w:kern w:val="0"/>
          <w:sz w:val="28"/>
          <w:szCs w:val="28"/>
          <w:lang w:val="uk-UA" w:eastAsia="zh-CN" w:bidi="ar-SA"/>
        </w:rPr>
        <w:t>Мисник Антоніни Феофанівни</w:t>
      </w:r>
      <w:r>
        <w:rPr>
          <w:color w:val="111111"/>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111111"/>
          <w:spacing w:val="-4"/>
          <w:szCs w:val="28"/>
        </w:rPr>
        <w:t xml:space="preserve">№  </w:t>
      </w:r>
      <w:r>
        <w:rPr>
          <w:rFonts w:eastAsia="Times New Roman" w:cs="Times New Roman"/>
          <w:color w:val="111111"/>
          <w:spacing w:val="-4"/>
          <w:sz w:val="28"/>
          <w:szCs w:val="28"/>
          <w:lang w:bidi="ar-SA"/>
        </w:rPr>
        <w:t>223</w:t>
      </w:r>
      <w:r>
        <w:rPr>
          <w:spacing w:val="-4"/>
          <w:szCs w:val="28"/>
        </w:rPr>
        <w:t xml:space="preserve"> (</w:t>
      </w:r>
      <w:r>
        <w:rPr>
          <w:rFonts w:eastAsia="Times New Roman" w:cs="Times New Roman"/>
          <w:color w:val="auto"/>
          <w:spacing w:val="-4"/>
          <w:kern w:val="0"/>
          <w:sz w:val="28"/>
          <w:szCs w:val="28"/>
          <w:lang w:val="uk-UA" w:eastAsia="zh-CN" w:bidi="ar-SA"/>
        </w:rPr>
        <w:t>багаторічні насадження</w:t>
      </w:r>
      <w:r>
        <w:rPr>
          <w:rFonts w:eastAsia="Times New Roman" w:cs="Times New Roman"/>
          <w:spacing w:val="-4"/>
          <w:szCs w:val="28"/>
          <w:lang w:bidi="ar-SA"/>
        </w:rPr>
        <w:t xml:space="preserve"> </w:t>
      </w:r>
      <w:r>
        <w:rPr>
          <w:rFonts w:eastAsia="Times New Roman" w:cs="Times New Roman"/>
          <w:spacing w:val="-4"/>
          <w:sz w:val="16"/>
          <w:szCs w:val="16"/>
          <w:lang w:bidi="ar-SA"/>
        </w:rPr>
        <w:t xml:space="preserve"> </w:t>
      </w:r>
      <w:r>
        <w:rPr>
          <w:rFonts w:eastAsia="Times New Roman" w:cs="Times New Roman"/>
          <w:spacing w:val="-4"/>
          <w:szCs w:val="28"/>
          <w:lang w:bidi="ar-SA"/>
        </w:rPr>
        <w:t>—</w:t>
      </w:r>
      <w:r>
        <w:rPr>
          <w:rFonts w:eastAsia="Times New Roman" w:cs="Times New Roman"/>
          <w:spacing w:val="-4"/>
          <w:sz w:val="28"/>
          <w:szCs w:val="28"/>
          <w:lang w:bidi="ar-SA"/>
        </w:rPr>
        <w:t xml:space="preserve"> </w:t>
      </w:r>
      <w:r>
        <w:rPr>
          <w:rFonts w:eastAsia="Times New Roman" w:cs="Times New Roman"/>
          <w:spacing w:val="-4"/>
          <w:szCs w:val="28"/>
          <w:lang w:bidi="ar-SA"/>
        </w:rPr>
        <w:t>орієнтовною площею 0,</w:t>
      </w:r>
      <w:r>
        <w:rPr>
          <w:rFonts w:eastAsia="Times New Roman" w:cs="Times New Roman"/>
          <w:color w:val="auto"/>
          <w:spacing w:val="-4"/>
          <w:kern w:val="0"/>
          <w:sz w:val="28"/>
          <w:szCs w:val="28"/>
          <w:lang w:val="uk-UA" w:eastAsia="zh-CN" w:bidi="ar-SA"/>
        </w:rPr>
        <w:t>63</w:t>
      </w:r>
      <w:r>
        <w:rPr>
          <w:rFonts w:eastAsia="Times New Roman" w:cs="Times New Roman"/>
          <w:spacing w:val="-4"/>
          <w:szCs w:val="28"/>
          <w:lang w:bidi="ar-SA"/>
        </w:rPr>
        <w:t> га</w:t>
      </w:r>
      <w:r>
        <w:rPr>
          <w:spacing w:val="-4"/>
          <w:szCs w:val="28"/>
        </w:rPr>
        <w:t>)</w:t>
      </w:r>
      <w:r>
        <w:rPr>
          <w:color w:val="111111"/>
          <w:spacing w:val="-6"/>
          <w:szCs w:val="28"/>
        </w:rPr>
        <w:t xml:space="preserve"> за межами населених пунктів Луцької міської територіальної громади (с. Милуш</w:t>
      </w:r>
      <w:r>
        <w:rPr>
          <w:rFonts w:eastAsia="Times New Roman" w:cs="Times New Roman"/>
          <w:color w:val="111111"/>
          <w:spacing w:val="-6"/>
          <w:szCs w:val="28"/>
          <w:lang w:bidi="ar-SA"/>
        </w:rPr>
        <w:t>ин</w:t>
      </w:r>
      <w:r>
        <w:rPr>
          <w:color w:val="111111"/>
          <w:spacing w:val="-6"/>
          <w:szCs w:val="28"/>
        </w:rPr>
        <w:t xml:space="preserve">), </w:t>
      </w:r>
      <w:r>
        <w:rPr>
          <w:color w:val="000000"/>
          <w:spacing w:val="-6"/>
          <w:szCs w:val="28"/>
        </w:rPr>
        <w:t>сертифікат на право на земельну частку (пай), яка перебувала</w:t>
        <w:br/>
        <w:t>у колективній</w:t>
      </w:r>
      <w:r>
        <w:rPr>
          <w:color w:val="000000"/>
          <w:spacing w:val="-6"/>
          <w:sz w:val="12"/>
          <w:szCs w:val="12"/>
        </w:rPr>
        <w:t xml:space="preserve"> </w:t>
      </w:r>
      <w:r>
        <w:rPr>
          <w:color w:val="000000"/>
          <w:spacing w:val="-6"/>
          <w:szCs w:val="28"/>
        </w:rPr>
        <w:t>власності</w:t>
      </w:r>
      <w:r>
        <w:rPr>
          <w:color w:val="000000"/>
          <w:spacing w:val="-6"/>
          <w:sz w:val="12"/>
          <w:szCs w:val="12"/>
        </w:rPr>
        <w:t xml:space="preserve"> </w:t>
      </w:r>
      <w:r>
        <w:rPr>
          <w:color w:val="000000"/>
          <w:spacing w:val="-6"/>
          <w:szCs w:val="28"/>
        </w:rPr>
        <w:t>колишнього</w:t>
      </w:r>
      <w:r>
        <w:rPr>
          <w:color w:val="000000"/>
          <w:spacing w:val="-6"/>
          <w:sz w:val="12"/>
          <w:szCs w:val="12"/>
        </w:rPr>
        <w:t xml:space="preserve"> </w:t>
      </w:r>
      <w:r>
        <w:rPr>
          <w:color w:val="000000"/>
          <w:spacing w:val="-8"/>
          <w:szCs w:val="28"/>
        </w:rPr>
        <w:t>колективного сільськогосподарського підприємства</w:t>
      </w:r>
      <w:r>
        <w:rPr>
          <w:color w:val="000000"/>
          <w:spacing w:val="-6"/>
          <w:sz w:val="12"/>
          <w:szCs w:val="12"/>
        </w:rPr>
        <w:t xml:space="preserve"> </w:t>
      </w:r>
      <w:r>
        <w:rPr>
          <w:color w:val="000000"/>
          <w:spacing w:val="-6"/>
          <w:szCs w:val="28"/>
        </w:rPr>
        <w:t xml:space="preserve">«Агрофірма “Маяк”» від </w:t>
      </w:r>
      <w:r>
        <w:rPr>
          <w:rFonts w:eastAsia="Times New Roman" w:cs="Times New Roman"/>
          <w:color w:val="000000"/>
          <w:spacing w:val="-6"/>
          <w:kern w:val="0"/>
          <w:sz w:val="28"/>
          <w:szCs w:val="28"/>
          <w:lang w:val="uk-UA" w:eastAsia="zh-CN" w:bidi="ar-SA"/>
        </w:rPr>
        <w:t>15.10.1997</w:t>
      </w:r>
      <w:r>
        <w:rPr>
          <w:color w:val="000000"/>
          <w:spacing w:val="-6"/>
          <w:szCs w:val="28"/>
        </w:rPr>
        <w:t>, серії ВЛ № 0</w:t>
      </w:r>
      <w:r>
        <w:rPr>
          <w:rFonts w:eastAsia="Times New Roman" w:cs="Times New Roman"/>
          <w:color w:val="000000"/>
          <w:spacing w:val="-6"/>
          <w:kern w:val="0"/>
          <w:sz w:val="28"/>
          <w:szCs w:val="28"/>
          <w:lang w:val="uk-UA" w:eastAsia="zh-CN" w:bidi="ar-SA"/>
        </w:rPr>
        <w:t>154810</w:t>
      </w:r>
      <w:r>
        <w:rPr>
          <w:color w:val="000000"/>
          <w:spacing w:val="-6"/>
          <w:szCs w:val="28"/>
        </w:rPr>
        <w:t xml:space="preserve"> — виданий на підставі </w:t>
      </w:r>
      <w:r>
        <w:rPr>
          <w:rFonts w:eastAsia="Times New Roman" w:cs="Times New Roman"/>
          <w:color w:val="000000"/>
          <w:spacing w:val="-6"/>
          <w:kern w:val="0"/>
          <w:sz w:val="28"/>
          <w:szCs w:val="28"/>
          <w:lang w:val="uk-UA" w:eastAsia="zh-CN" w:bidi="ar-SA"/>
        </w:rPr>
        <w:t xml:space="preserve">розпорядження голови Луцької районної державної адміністрації від 03.10.1997 № 365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18.10.1997</w:t>
      </w:r>
      <w:r>
        <w:rPr>
          <w:rFonts w:eastAsia="Times New Roman" w:cs="Times New Roman"/>
          <w:color w:val="000000"/>
          <w:spacing w:val="-6"/>
          <w:kern w:val="0"/>
          <w:sz w:val="28"/>
          <w:szCs w:val="28"/>
          <w:lang w:val="uk-UA" w:eastAsia="zh-CN" w:bidi="ar-SA"/>
        </w:rPr>
        <w:t xml:space="preserve"> № 239</w:t>
      </w:r>
      <w:r>
        <w:rPr>
          <w:rFonts w:eastAsia="Times New Roman" w:cs="Times New Roman"/>
          <w:color w:val="000000"/>
          <w:spacing w:val="-6"/>
          <w:szCs w:val="28"/>
          <w:lang w:eastAsia="ar-SA" w:bidi="ar-SA"/>
        </w:rPr>
        <w:t xml:space="preserve">, </w:t>
      </w:r>
      <w:r>
        <w:rPr>
          <w:color w:val="000000"/>
          <w:spacing w:val="-6"/>
          <w:szCs w:val="28"/>
          <w:shd w:fill="auto" w:val="clear"/>
        </w:rPr>
        <w:t>р</w:t>
      </w:r>
      <w:r>
        <w:rPr>
          <w:color w:val="000000"/>
          <w:spacing w:val="-6"/>
          <w:szCs w:val="28"/>
        </w:rPr>
        <w:t xml:space="preserve">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color w:val="000000"/>
          <w:spacing w:val="-6"/>
          <w:szCs w:val="28"/>
          <w:lang w:eastAsia="ar-SA"/>
        </w:rPr>
        <w:t>колективного сільськогосподарського підприємства</w:t>
      </w:r>
      <w:r>
        <w:rPr>
          <w:color w:val="000000"/>
          <w:spacing w:val="-6"/>
          <w:szCs w:val="28"/>
        </w:rPr>
        <w:t xml:space="preserve"> «Агрофірма “Маяк”», рішення Маяківської сільської ради Луцького району Волинської області від 26.12.2001 № 16/20 «Про передачу земельних часток (паїв) в натурі та видачу державних актів на право приватної власності на землю», виписку з погосподарської книги № 16 с. </w:t>
      </w:r>
      <w:r>
        <w:rPr>
          <w:rFonts w:eastAsia="Times New Roman" w:cs="Times New Roman"/>
          <w:color w:val="000000"/>
          <w:spacing w:val="-6"/>
          <w:kern w:val="0"/>
          <w:sz w:val="28"/>
          <w:szCs w:val="28"/>
          <w:lang w:val="uk-UA" w:eastAsia="zh-CN" w:bidi="ar-SA"/>
        </w:rPr>
        <w:t>Милушин</w:t>
      </w:r>
      <w:r>
        <w:rPr>
          <w:color w:val="000000"/>
          <w:spacing w:val="-6"/>
          <w:szCs w:val="28"/>
        </w:rPr>
        <w:t xml:space="preserve"> старости Княгининівського старостинського округу від </w:t>
      </w:r>
      <w:r>
        <w:rPr>
          <w:rFonts w:eastAsia="Times New Roman" w:cs="Times New Roman"/>
          <w:color w:val="000000"/>
          <w:spacing w:val="-6"/>
          <w:kern w:val="0"/>
          <w:sz w:val="28"/>
          <w:szCs w:val="28"/>
          <w:lang w:val="uk-UA" w:eastAsia="zh-CN" w:bidi="ar-SA"/>
        </w:rPr>
        <w:t xml:space="preserve">27.07.2022 </w:t>
      </w:r>
      <w:r>
        <w:rPr>
          <w:color w:val="000000"/>
          <w:spacing w:val="-6"/>
          <w:szCs w:val="28"/>
        </w:rPr>
        <w:t>№ 38-15/</w:t>
      </w:r>
      <w:r>
        <w:rPr>
          <w:rFonts w:eastAsia="Times New Roman" w:cs="Times New Roman"/>
          <w:color w:val="000000"/>
          <w:spacing w:val="-6"/>
          <w:kern w:val="0"/>
          <w:sz w:val="28"/>
          <w:szCs w:val="28"/>
          <w:lang w:val="uk-UA" w:eastAsia="zh-CN" w:bidi="ar-SA"/>
        </w:rPr>
        <w:t>95/</w:t>
      </w:r>
      <w:r>
        <w:rPr>
          <w:color w:val="000000"/>
          <w:spacing w:val="-6"/>
          <w:szCs w:val="28"/>
        </w:rPr>
        <w:t>2022, керуючись статтями 12, 22, 79-1, 96, 120, 121, пунктами 16, 17, 24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Cs w:val="28"/>
          <w:lang w:eastAsia="uk-UA"/>
        </w:rPr>
        <w:t xml:space="preserve">остановою Верховної Ради України від 17.07.2020 № 807-ІХ «Про утворення та ліквідацію районів», </w:t>
      </w:r>
      <w:r>
        <w:rPr>
          <w:color w:val="000000"/>
          <w:spacing w:val="-6"/>
          <w:kern w:val="2"/>
          <w:szCs w:val="28"/>
          <w:shd w:fill="FFFFFF" w:val="clear"/>
        </w:rPr>
        <w:t xml:space="preserve">розпорядженням Кабінету Міністрів України від 12.06.2020 № 708-р </w:t>
      </w:r>
      <w:r>
        <w:rPr>
          <w:color w:val="000000"/>
          <w:spacing w:val="-6"/>
          <w:kern w:val="2"/>
          <w:szCs w:val="28"/>
          <w:highlight w:val="white"/>
          <w:shd w:fill="FFFFFF" w:val="clear"/>
        </w:rPr>
        <w:t>«</w:t>
      </w:r>
      <w:r>
        <w:rPr>
          <w:color w:val="000000"/>
          <w:spacing w:val="-6"/>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Cs w:val="28"/>
          <w:highlight w:val="white"/>
          <w:shd w:fill="FFFFFF" w:val="clear"/>
        </w:rPr>
        <w:t>»</w:t>
      </w:r>
      <w:r>
        <w:rPr>
          <w:color w:val="000000"/>
          <w:spacing w:val="-6"/>
          <w:kern w:val="2"/>
          <w:szCs w:val="28"/>
          <w:shd w:fill="FFFFFF" w:val="clear"/>
        </w:rPr>
        <w:t xml:space="preserve">, </w:t>
      </w:r>
      <w:r>
        <w:rPr>
          <w:color w:val="000000"/>
          <w:spacing w:val="-6"/>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Cs w:val="28"/>
          <w:lang w:eastAsia="uk-UA"/>
        </w:rPr>
        <w:t>, статтями 26, 59 та пунктом 6</w:t>
      </w:r>
      <w:r>
        <w:rPr>
          <w:color w:val="000000"/>
          <w:spacing w:val="-6"/>
          <w:szCs w:val="28"/>
          <w:vertAlign w:val="superscript"/>
          <w:lang w:eastAsia="uk-UA"/>
        </w:rPr>
        <w:t>-1</w:t>
      </w:r>
      <w:r>
        <w:rPr>
          <w:color w:val="000000"/>
          <w:spacing w:val="-6"/>
          <w:szCs w:val="28"/>
          <w:lang w:eastAsia="uk-UA"/>
        </w:rPr>
        <w:t xml:space="preserve"> розділу </w:t>
      </w:r>
      <w:r>
        <w:rPr>
          <w:color w:val="000000"/>
          <w:spacing w:val="-6"/>
          <w:szCs w:val="28"/>
          <w:lang w:val="en-US" w:eastAsia="uk-UA"/>
        </w:rPr>
        <w:t>V</w:t>
      </w:r>
      <w:r>
        <w:rPr>
          <w:color w:val="000000"/>
          <w:spacing w:val="-6"/>
          <w:szCs w:val="28"/>
          <w:lang w:eastAsia="uk-UA"/>
        </w:rPr>
        <w:t xml:space="preserve"> Прикінцевих та перехідних положень Закону України </w:t>
      </w:r>
      <w:r>
        <w:rPr>
          <w:color w:val="000000"/>
          <w:spacing w:val="-6"/>
          <w:kern w:val="2"/>
          <w:szCs w:val="28"/>
          <w:highlight w:val="white"/>
          <w:shd w:fill="FFFFFF" w:val="clear"/>
          <w:lang w:eastAsia="uk-UA"/>
        </w:rPr>
        <w:t>«</w:t>
      </w:r>
      <w:r>
        <w:rPr>
          <w:color w:val="000000"/>
          <w:spacing w:val="-6"/>
          <w:szCs w:val="28"/>
          <w:lang w:eastAsia="uk-UA"/>
        </w:rPr>
        <w:t>Про місцеве самоврядування в Україні</w:t>
      </w:r>
      <w:r>
        <w:rPr>
          <w:color w:val="000000"/>
          <w:spacing w:val="-6"/>
          <w:kern w:val="2"/>
          <w:szCs w:val="28"/>
          <w:highlight w:val="white"/>
          <w:shd w:fill="FFFFFF" w:val="clear"/>
          <w:lang w:eastAsia="uk-UA"/>
        </w:rPr>
        <w:t>»</w:t>
      </w:r>
      <w:r>
        <w:rPr>
          <w:color w:val="000000"/>
          <w:spacing w:val="-6"/>
          <w:szCs w:val="28"/>
        </w:rPr>
        <w:t>, міська рада</w:t>
      </w:r>
    </w:p>
    <w:p>
      <w:pPr>
        <w:pStyle w:val="Normal"/>
        <w:ind w:firstLine="555"/>
        <w:jc w:val="both"/>
        <w:rPr>
          <w:spacing w:val="-6"/>
        </w:rPr>
      </w:pPr>
      <w:r>
        <w:rPr>
          <w:spacing w:val="-6"/>
        </w:rPr>
      </w:r>
    </w:p>
    <w:p>
      <w:pPr>
        <w:pStyle w:val="Normal"/>
        <w:jc w:val="both"/>
        <w:rPr>
          <w:sz w:val="8"/>
          <w:szCs w:val="7"/>
        </w:rPr>
      </w:pPr>
      <w:r>
        <w:rPr>
          <w:sz w:val="8"/>
          <w:szCs w:val="7"/>
        </w:rPr>
        <w:t xml:space="preserve"> </w:t>
      </w:r>
      <w:r>
        <w:rPr>
          <w:szCs w:val="28"/>
        </w:rPr>
        <w:t>ВИРІШИЛА:</w:t>
      </w:r>
    </w:p>
    <w:p>
      <w:pPr>
        <w:pStyle w:val="Normal"/>
        <w:jc w:val="both"/>
        <w:rPr>
          <w:szCs w:val="28"/>
        </w:rPr>
      </w:pPr>
      <w:r>
        <w:rPr>
          <w:szCs w:val="28"/>
        </w:rPr>
      </w:r>
    </w:p>
    <w:p>
      <w:pPr>
        <w:pStyle w:val="Normal"/>
        <w:ind w:firstLine="567"/>
        <w:jc w:val="both"/>
        <w:rPr>
          <w:spacing w:val="-8"/>
        </w:rPr>
      </w:pPr>
      <w:r>
        <w:rPr>
          <w:spacing w:val="-8"/>
          <w:szCs w:val="28"/>
        </w:rPr>
        <w:t>1. Надати</w:t>
      </w:r>
      <w:r>
        <w:rPr>
          <w:color w:val="000000"/>
          <w:spacing w:val="-8"/>
          <w:szCs w:val="28"/>
        </w:rPr>
        <w:t xml:space="preserve"> </w:t>
      </w:r>
      <w:r>
        <w:rPr>
          <w:color w:val="000000"/>
          <w:spacing w:val="-6"/>
          <w:szCs w:val="28"/>
        </w:rPr>
        <w:t xml:space="preserve">громадянці </w:t>
      </w:r>
      <w:r>
        <w:rPr>
          <w:rFonts w:eastAsia="Times New Roman" w:cs="Times New Roman"/>
          <w:color w:val="111111"/>
          <w:spacing w:val="-6"/>
          <w:kern w:val="0"/>
          <w:sz w:val="28"/>
          <w:szCs w:val="28"/>
          <w:lang w:val="uk-UA" w:eastAsia="zh-CN" w:bidi="ar-SA"/>
        </w:rPr>
        <w:t>Мисник Антоніні Феофанівні</w:t>
      </w:r>
      <w:r>
        <w:rPr>
          <w:color w:val="000000"/>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000000"/>
          <w:spacing w:val="-8"/>
          <w:kern w:val="0"/>
          <w:sz w:val="28"/>
          <w:szCs w:val="28"/>
          <w:lang w:val="uk-UA" w:eastAsia="zh-CN" w:bidi="ar-SA"/>
        </w:rPr>
        <w:t>223</w:t>
      </w:r>
      <w:r>
        <w:rPr>
          <w:color w:val="000000"/>
          <w:spacing w:val="-8"/>
          <w:szCs w:val="28"/>
        </w:rPr>
        <w:t xml:space="preserve">, відповідно до </w:t>
      </w:r>
      <w:r>
        <w:rPr>
          <w:color w:val="000000"/>
          <w:spacing w:val="-8"/>
          <w:szCs w:val="28"/>
          <w:shd w:fill="auto" w:val="clear"/>
        </w:rPr>
        <w:t xml:space="preserve">сертифіката на право на земельну частку (пай) </w:t>
      </w:r>
      <w:r>
        <w:rPr>
          <w:rFonts w:eastAsia="Times New Roman" w:cs="Times New Roman"/>
          <w:color w:val="000000"/>
          <w:spacing w:val="-6"/>
          <w:szCs w:val="28"/>
          <w:shd w:fill="auto" w:val="clear"/>
          <w:lang w:bidi="ar-SA"/>
        </w:rPr>
        <w:t xml:space="preserve">від </w:t>
      </w:r>
      <w:r>
        <w:rPr>
          <w:rFonts w:eastAsia="Times New Roman" w:cs="Times New Roman"/>
          <w:color w:val="000000"/>
          <w:spacing w:val="-6"/>
          <w:kern w:val="0"/>
          <w:sz w:val="28"/>
          <w:szCs w:val="28"/>
          <w:shd w:fill="auto" w:val="clear"/>
          <w:lang w:val="uk-UA" w:eastAsia="zh-CN" w:bidi="ar-SA"/>
        </w:rPr>
        <w:t>15.10.1997</w:t>
      </w:r>
      <w:r>
        <w:rPr>
          <w:rFonts w:eastAsia="Times New Roman" w:cs="Times New Roman"/>
          <w:color w:val="000000"/>
          <w:spacing w:val="-6"/>
          <w:szCs w:val="28"/>
          <w:shd w:fill="auto" w:val="clear"/>
          <w:lang w:bidi="ar-SA"/>
        </w:rPr>
        <w:t>, серії ВЛ № 0</w:t>
      </w:r>
      <w:r>
        <w:rPr>
          <w:rFonts w:eastAsia="Times New Roman" w:cs="Times New Roman"/>
          <w:color w:val="000000"/>
          <w:spacing w:val="-6"/>
          <w:kern w:val="0"/>
          <w:sz w:val="28"/>
          <w:szCs w:val="28"/>
          <w:shd w:fill="auto" w:val="clear"/>
          <w:lang w:val="uk-UA" w:eastAsia="zh-CN" w:bidi="ar-SA"/>
        </w:rPr>
        <w:t>154810</w:t>
      </w:r>
      <w:r>
        <w:rPr>
          <w:color w:val="000000"/>
          <w:spacing w:val="-6"/>
          <w:szCs w:val="28"/>
          <w:shd w:fill="auto" w:val="clear"/>
        </w:rPr>
        <w:t>, зареєстрованого у Книзі реєстрації сертифікатів на право на земельну частку (пай) 18</w:t>
      </w:r>
      <w:r>
        <w:rPr>
          <w:rFonts w:eastAsia="Times New Roman" w:cs="Times New Roman"/>
          <w:color w:val="000000"/>
          <w:spacing w:val="-6"/>
          <w:szCs w:val="28"/>
          <w:shd w:fill="auto" w:val="clear"/>
          <w:lang w:eastAsia="ar-SA" w:bidi="ar-SA"/>
        </w:rPr>
        <w:t>.10.1997</w:t>
      </w:r>
      <w:r>
        <w:rPr>
          <w:color w:val="000000"/>
          <w:spacing w:val="-6"/>
          <w:szCs w:val="28"/>
          <w:shd w:fill="auto" w:val="clear"/>
        </w:rPr>
        <w:t xml:space="preserve"> за № </w:t>
      </w:r>
      <w:r>
        <w:rPr>
          <w:rFonts w:eastAsia="Times New Roman" w:cs="Times New Roman"/>
          <w:color w:val="000000"/>
          <w:spacing w:val="-6"/>
          <w:szCs w:val="28"/>
          <w:shd w:fill="auto" w:val="clear"/>
          <w:lang w:bidi="ar-SA"/>
        </w:rPr>
        <w:t>239</w:t>
      </w:r>
      <w:r>
        <w:rPr>
          <w:color w:val="000000"/>
          <w:spacing w:val="-6"/>
          <w:szCs w:val="28"/>
          <w:shd w:fill="auto" w:val="clear"/>
        </w:rPr>
        <w:t xml:space="preserve">, </w:t>
      </w:r>
      <w:r>
        <w:rPr>
          <w:color w:val="000000"/>
          <w:spacing w:val="-8"/>
          <w:szCs w:val="28"/>
        </w:rPr>
        <w:t>орієнтовною площею 0,</w:t>
      </w:r>
      <w:r>
        <w:rPr>
          <w:rFonts w:eastAsia="Times New Roman" w:cs="Times New Roman"/>
          <w:color w:val="000000"/>
          <w:spacing w:val="-8"/>
          <w:kern w:val="0"/>
          <w:sz w:val="28"/>
          <w:szCs w:val="28"/>
          <w:lang w:val="uk-UA" w:eastAsia="zh-CN" w:bidi="ar-SA"/>
        </w:rPr>
        <w:t>63</w:t>
      </w:r>
      <w:r>
        <w:rPr>
          <w:color w:val="000000"/>
          <w:spacing w:val="-8"/>
          <w:szCs w:val="28"/>
        </w:rPr>
        <w:t> га (</w:t>
      </w:r>
      <w:r>
        <w:rPr>
          <w:rFonts w:eastAsia="Times New Roman" w:cs="Times New Roman"/>
          <w:color w:val="auto"/>
          <w:spacing w:val="-4"/>
          <w:kern w:val="0"/>
          <w:sz w:val="28"/>
          <w:szCs w:val="28"/>
          <w:lang w:val="uk-UA" w:eastAsia="zh-CN" w:bidi="ar-SA"/>
        </w:rPr>
        <w:t>багаторічні насадження</w:t>
      </w:r>
      <w:r>
        <w:rPr>
          <w:color w:val="000000"/>
          <w:spacing w:val="-8"/>
          <w:szCs w:val="28"/>
        </w:rPr>
        <w:t>) за межами населених пунктів Луцької міської територіальної громади (с. Милуш</w:t>
      </w:r>
      <w:r>
        <w:rPr>
          <w:rFonts w:eastAsia="Times New Roman" w:cs="Times New Roman"/>
          <w:color w:val="000000"/>
          <w:spacing w:val="-8"/>
          <w:szCs w:val="28"/>
          <w:lang w:bidi="ar-SA"/>
        </w:rPr>
        <w:t>ин</w:t>
      </w:r>
      <w:r>
        <w:rPr>
          <w:color w:val="000000"/>
          <w:spacing w:val="-8"/>
          <w:szCs w:val="28"/>
        </w:rPr>
        <w:t>), згідно з додатком.</w:t>
      </w:r>
    </w:p>
    <w:p>
      <w:pPr>
        <w:pStyle w:val="Normal"/>
        <w:ind w:firstLine="567"/>
        <w:jc w:val="both"/>
        <w:rPr>
          <w:color w:val="000000"/>
        </w:rPr>
      </w:pPr>
      <w:r>
        <w:rPr>
          <w:color w:val="000000"/>
          <w:spacing w:val="-8"/>
          <w:szCs w:val="28"/>
        </w:rPr>
        <w:t xml:space="preserve">2. Зобов’язати </w:t>
      </w:r>
      <w:r>
        <w:rPr>
          <w:color w:val="000000"/>
          <w:spacing w:val="-6"/>
          <w:szCs w:val="28"/>
        </w:rPr>
        <w:t xml:space="preserve">громадянку </w:t>
      </w:r>
      <w:r>
        <w:rPr>
          <w:rFonts w:eastAsia="Times New Roman" w:cs="Times New Roman"/>
          <w:color w:val="111111"/>
          <w:spacing w:val="-6"/>
          <w:kern w:val="0"/>
          <w:sz w:val="28"/>
          <w:szCs w:val="28"/>
          <w:lang w:val="uk-UA" w:eastAsia="zh-CN" w:bidi="ar-SA"/>
        </w:rPr>
        <w:t>Мисник Антоніну Феофанівну</w:t>
      </w:r>
      <w:r>
        <w:rPr>
          <w:color w:val="000000"/>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000000"/>
          <w:spacing w:val="-8"/>
          <w:kern w:val="0"/>
          <w:sz w:val="28"/>
          <w:szCs w:val="28"/>
          <w:lang w:val="uk-UA" w:eastAsia="zh-CN" w:bidi="ar-SA"/>
        </w:rPr>
        <w:t>223</w:t>
      </w:r>
      <w:r>
        <w:rPr>
          <w:color w:val="000000"/>
          <w:spacing w:val="-8"/>
          <w:szCs w:val="28"/>
        </w:rPr>
        <w:t xml:space="preserve">, відповідно до </w:t>
      </w:r>
      <w:r>
        <w:rPr>
          <w:color w:val="000000"/>
          <w:spacing w:val="-8"/>
          <w:szCs w:val="28"/>
          <w:shd w:fill="auto" w:val="clear"/>
        </w:rPr>
        <w:t xml:space="preserve">сертифіката на право на земельну частку (пай) </w:t>
      </w:r>
      <w:r>
        <w:rPr>
          <w:rFonts w:eastAsia="Times New Roman" w:cs="Times New Roman"/>
          <w:color w:val="000000"/>
          <w:spacing w:val="-6"/>
          <w:szCs w:val="28"/>
          <w:shd w:fill="auto" w:val="clear"/>
          <w:lang w:bidi="ar-SA"/>
        </w:rPr>
        <w:t xml:space="preserve">від </w:t>
      </w:r>
      <w:r>
        <w:rPr>
          <w:rFonts w:eastAsia="Times New Roman" w:cs="Times New Roman"/>
          <w:color w:val="000000"/>
          <w:spacing w:val="-6"/>
          <w:kern w:val="0"/>
          <w:sz w:val="28"/>
          <w:szCs w:val="28"/>
          <w:shd w:fill="auto" w:val="clear"/>
          <w:lang w:val="uk-UA" w:eastAsia="zh-CN" w:bidi="ar-SA"/>
        </w:rPr>
        <w:t>15.10.1997</w:t>
      </w:r>
      <w:r>
        <w:rPr>
          <w:rFonts w:eastAsia="Times New Roman" w:cs="Times New Roman"/>
          <w:color w:val="000000"/>
          <w:spacing w:val="-6"/>
          <w:szCs w:val="28"/>
          <w:shd w:fill="auto" w:val="clear"/>
          <w:lang w:bidi="ar-SA"/>
        </w:rPr>
        <w:t>, серії ВЛ № 0</w:t>
      </w:r>
      <w:r>
        <w:rPr>
          <w:rFonts w:eastAsia="Times New Roman" w:cs="Times New Roman"/>
          <w:color w:val="000000"/>
          <w:spacing w:val="-6"/>
          <w:kern w:val="0"/>
          <w:sz w:val="28"/>
          <w:szCs w:val="28"/>
          <w:shd w:fill="auto" w:val="clear"/>
          <w:lang w:val="uk-UA" w:eastAsia="zh-CN" w:bidi="ar-SA"/>
        </w:rPr>
        <w:t>154810</w:t>
      </w:r>
      <w:r>
        <w:rPr>
          <w:color w:val="000000"/>
          <w:spacing w:val="-6"/>
          <w:szCs w:val="28"/>
          <w:shd w:fill="auto" w:val="clear"/>
        </w:rPr>
        <w:t>, зареєстрованого у Книзі реєстрації сертифікатів на право на земельну частку (пай) 18</w:t>
      </w:r>
      <w:r>
        <w:rPr>
          <w:rFonts w:eastAsia="Times New Roman" w:cs="Times New Roman"/>
          <w:color w:val="000000"/>
          <w:spacing w:val="-6"/>
          <w:szCs w:val="28"/>
          <w:shd w:fill="auto" w:val="clear"/>
          <w:lang w:eastAsia="ar-SA" w:bidi="ar-SA"/>
        </w:rPr>
        <w:t>.10.1997</w:t>
      </w:r>
      <w:r>
        <w:rPr>
          <w:color w:val="000000"/>
          <w:spacing w:val="-6"/>
          <w:szCs w:val="28"/>
          <w:shd w:fill="auto" w:val="clear"/>
        </w:rPr>
        <w:t xml:space="preserve"> за № </w:t>
      </w:r>
      <w:r>
        <w:rPr>
          <w:rFonts w:eastAsia="Times New Roman" w:cs="Times New Roman"/>
          <w:color w:val="000000"/>
          <w:spacing w:val="-6"/>
          <w:szCs w:val="28"/>
          <w:shd w:fill="auto" w:val="clear"/>
          <w:lang w:bidi="ar-SA"/>
        </w:rPr>
        <w:t>239</w:t>
      </w:r>
      <w:r>
        <w:rPr>
          <w:color w:val="000000"/>
          <w:spacing w:val="-6"/>
          <w:szCs w:val="28"/>
          <w:shd w:fill="auto" w:val="clear"/>
        </w:rPr>
        <w:t xml:space="preserve">, </w:t>
      </w:r>
      <w:r>
        <w:rPr>
          <w:color w:val="000000"/>
          <w:spacing w:val="-8"/>
          <w:szCs w:val="28"/>
        </w:rPr>
        <w:t>орієнтовною площею 0,</w:t>
      </w:r>
      <w:r>
        <w:rPr>
          <w:rFonts w:eastAsia="Times New Roman" w:cs="Times New Roman"/>
          <w:color w:val="000000"/>
          <w:spacing w:val="-8"/>
          <w:kern w:val="0"/>
          <w:sz w:val="28"/>
          <w:szCs w:val="28"/>
          <w:lang w:val="uk-UA" w:eastAsia="zh-CN" w:bidi="ar-SA"/>
        </w:rPr>
        <w:t>63</w:t>
      </w:r>
      <w:r>
        <w:rPr>
          <w:color w:val="000000"/>
          <w:spacing w:val="-8"/>
          <w:szCs w:val="28"/>
        </w:rPr>
        <w:t> га (</w:t>
      </w:r>
      <w:r>
        <w:rPr>
          <w:rFonts w:eastAsia="Times New Roman" w:cs="Times New Roman"/>
          <w:color w:val="auto"/>
          <w:spacing w:val="-4"/>
          <w:kern w:val="0"/>
          <w:sz w:val="28"/>
          <w:szCs w:val="28"/>
          <w:lang w:val="uk-UA" w:eastAsia="zh-CN" w:bidi="ar-SA"/>
        </w:rPr>
        <w:t>багаторічні насадження</w:t>
      </w:r>
      <w:r>
        <w:rPr>
          <w:color w:val="000000"/>
          <w:spacing w:val="-8"/>
          <w:szCs w:val="28"/>
        </w:rPr>
        <w:t>) за межами населених пунктів Луцької міської територіальної громади (с. Милуш</w:t>
      </w:r>
      <w:r>
        <w:rPr>
          <w:rFonts w:eastAsia="Times New Roman" w:cs="Times New Roman"/>
          <w:color w:val="000000"/>
          <w:spacing w:val="-8"/>
          <w:szCs w:val="28"/>
          <w:lang w:bidi="ar-SA"/>
        </w:rPr>
        <w:t>ин</w:t>
      </w:r>
      <w:r>
        <w:rPr>
          <w:color w:val="000000"/>
          <w:spacing w:val="-8"/>
          <w:szCs w:val="28"/>
        </w:rPr>
        <w:t>), в порядку визначеному чинним законодавством України та подати її на затвердження до міської ради.</w:t>
      </w:r>
    </w:p>
    <w:p>
      <w:pPr>
        <w:pStyle w:val="Normal"/>
        <w:ind w:firstLine="567"/>
        <w:jc w:val="both"/>
        <w:rPr>
          <w:color w:val="000000"/>
        </w:rPr>
      </w:pPr>
      <w:r>
        <w:rPr>
          <w:color w:val="000000"/>
          <w:spacing w:val="-8"/>
          <w:szCs w:val="28"/>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color w:val="000000"/>
          <w:szCs w:val="28"/>
        </w:rPr>
      </w:pPr>
      <w:r>
        <w:rPr>
          <w:color w:val="000000"/>
          <w:szCs w:val="28"/>
        </w:rPr>
      </w:r>
    </w:p>
    <w:p>
      <w:pPr>
        <w:pStyle w:val="Normal"/>
        <w:tabs>
          <w:tab w:val="clear" w:pos="709"/>
          <w:tab w:val="left" w:pos="720" w:leader="none"/>
        </w:tabs>
        <w:ind w:firstLine="709"/>
        <w:jc w:val="both"/>
        <w:rPr>
          <w:color w:val="000000"/>
          <w:szCs w:val="28"/>
        </w:rPr>
      </w:pPr>
      <w:r>
        <w:rPr>
          <w:color w:val="000000"/>
          <w:szCs w:val="28"/>
        </w:rPr>
      </w:r>
    </w:p>
    <w:p>
      <w:pPr>
        <w:pStyle w:val="Normal"/>
        <w:jc w:val="both"/>
        <w:rPr>
          <w:color w:val="000000"/>
        </w:rPr>
      </w:pPr>
      <w:r>
        <w:rPr>
          <w:color w:val="000000"/>
          <w:szCs w:val="28"/>
        </w:rPr>
        <w:t>Міський голова                                                                               Ігор ПОЛІЩУК</w:t>
      </w:r>
    </w:p>
    <w:p>
      <w:pPr>
        <w:pStyle w:val="Normal"/>
        <w:jc w:val="both"/>
        <w:rPr>
          <w:color w:val="000000"/>
          <w:sz w:val="28"/>
          <w:szCs w:val="24"/>
        </w:rPr>
      </w:pPr>
      <w:r>
        <w:rPr>
          <w:color w:val="000000"/>
          <w:sz w:val="28"/>
          <w:szCs w:val="24"/>
        </w:rPr>
      </w:r>
    </w:p>
    <w:p>
      <w:pPr>
        <w:pStyle w:val="Normal"/>
        <w:jc w:val="both"/>
        <w:rPr>
          <w:color w:val="000000"/>
          <w:sz w:val="28"/>
          <w:szCs w:val="24"/>
        </w:rPr>
      </w:pPr>
      <w:r>
        <w:rPr>
          <w:color w:val="000000"/>
          <w:sz w:val="28"/>
          <w:szCs w:val="24"/>
        </w:rPr>
      </w:r>
    </w:p>
    <w:p>
      <w:pPr>
        <w:pStyle w:val="Normal"/>
        <w:jc w:val="both"/>
        <w:rPr>
          <w:color w:val="000000"/>
          <w:sz w:val="18"/>
          <w:szCs w:val="15"/>
        </w:rPr>
      </w:pPr>
      <w:r>
        <w:rPr>
          <w:color w:val="000000"/>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Application>LibreOffice/7.1.3.2$Windows_X86_64 LibreOffice_project/47f78053abe362b9384784d31a6e56f8511eb1c1</Application>
  <AppVersion>15.0000</AppVersion>
  <Pages>2</Pages>
  <Words>570</Words>
  <Characters>3765</Characters>
  <CharactersWithSpaces>4496</CharactersWithSpaces>
  <Paragraphs>12</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2024-09-11T13:47:00Z</dcterms:created>
  <dc:creator>burko</dc:creator>
  <dc:description/>
  <dc:language>uk-UA</dc:language>
  <cp:lastModifiedBy/>
  <cp:lastPrinted>2024-11-07T08:48:24Z</cp:lastPrinted>
  <dcterms:modified xsi:type="dcterms:W3CDTF">2024-11-07T08:47:53Z</dcterms:modified>
  <cp:revision>114</cp:revision>
  <dc:subject/>
  <dc:title/>
</cp:coreProperties>
</file>

<file path=docProps/custom.xml><?xml version="1.0" encoding="utf-8"?>
<Properties xmlns="http://schemas.openxmlformats.org/officeDocument/2006/custom-properties" xmlns:vt="http://schemas.openxmlformats.org/officeDocument/2006/docPropsVTypes"/>
</file>