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ind w:left="452" w:right="256" w:hanging="1"/>
        <w:jc w:val="center"/>
        <w:rPr>
          <w:b/>
          <w:b/>
        </w:rPr>
      </w:pPr>
      <w:r>
        <w:rPr>
          <w:b/>
        </w:rPr>
        <w:t>Пояснювальна записка</w:t>
      </w:r>
    </w:p>
    <w:p>
      <w:pPr>
        <w:pStyle w:val="Style16"/>
        <w:ind w:left="452" w:right="256" w:hanging="1"/>
        <w:jc w:val="center"/>
        <w:rPr/>
      </w:pPr>
      <w:r>
        <w:rPr/>
        <w:t>до проєкту рішення Луцької міської ради</w:t>
      </w:r>
      <w:r>
        <w:rPr>
          <w:spacing w:val="1"/>
        </w:rPr>
        <w:t xml:space="preserve"> </w:t>
      </w:r>
      <w:r>
        <w:rPr/>
        <w:t>«Про</w:t>
      </w:r>
      <w:r>
        <w:rPr>
          <w:spacing w:val="-7"/>
        </w:rPr>
        <w:t xml:space="preserve"> </w:t>
      </w:r>
      <w:r>
        <w:rPr/>
        <w:t>надання</w:t>
      </w:r>
      <w:r>
        <w:rPr>
          <w:spacing w:val="-7"/>
        </w:rPr>
        <w:t xml:space="preserve"> </w:t>
      </w:r>
      <w:r>
        <w:rPr/>
        <w:t>дозволу</w:t>
      </w:r>
      <w:r>
        <w:rPr>
          <w:spacing w:val="-7"/>
        </w:rPr>
        <w:t xml:space="preserve"> </w:t>
      </w:r>
      <w:r>
        <w:rPr/>
        <w:t>на</w:t>
      </w:r>
      <w:r>
        <w:rPr>
          <w:spacing w:val="-7"/>
        </w:rPr>
        <w:t xml:space="preserve"> </w:t>
      </w:r>
      <w:r>
        <w:rPr/>
        <w:t>коригування проєкту детального плану території житлового кварталу між вул. Рівненською та вул. Дубнівською у місті Луцьку»</w:t>
      </w:r>
      <w:bookmarkStart w:id="0" w:name="_GoBack"/>
      <w:bookmarkEnd w:id="0"/>
    </w:p>
    <w:p>
      <w:pPr>
        <w:pStyle w:val="Style16"/>
        <w:ind w:left="0" w:hanging="0"/>
        <w:jc w:val="left"/>
        <w:rPr/>
      </w:pPr>
      <w:r>
        <w:rPr/>
      </w:r>
    </w:p>
    <w:p>
      <w:pPr>
        <w:pStyle w:val="1"/>
        <w:ind w:left="0" w:hanging="0"/>
        <w:rPr/>
      </w:pPr>
      <w:r>
        <w:rPr/>
        <w:t>Потреби</w:t>
      </w:r>
      <w:r>
        <w:rPr>
          <w:spacing w:val="-3"/>
        </w:rPr>
        <w:t xml:space="preserve"> </w:t>
      </w:r>
      <w:r>
        <w:rPr/>
        <w:t>і</w:t>
      </w:r>
      <w:r>
        <w:rPr>
          <w:spacing w:val="-4"/>
        </w:rPr>
        <w:t xml:space="preserve"> </w:t>
      </w:r>
      <w:r>
        <w:rPr/>
        <w:t>мета</w:t>
      </w:r>
      <w:r>
        <w:rPr>
          <w:spacing w:val="-3"/>
        </w:rPr>
        <w:t xml:space="preserve"> </w:t>
      </w:r>
      <w:r>
        <w:rPr/>
        <w:t>прийняття</w:t>
      </w:r>
      <w:r>
        <w:rPr>
          <w:spacing w:val="-3"/>
        </w:rPr>
        <w:t xml:space="preserve"> </w:t>
      </w:r>
      <w:r>
        <w:rPr/>
        <w:t>рішення</w:t>
      </w:r>
    </w:p>
    <w:p>
      <w:pPr>
        <w:pStyle w:val="Style16"/>
        <w:ind w:left="0" w:right="3" w:firstLine="567"/>
        <w:rPr/>
      </w:pPr>
      <w:r>
        <w:rPr/>
        <w:t>Керуючись</w:t>
      </w:r>
      <w:r>
        <w:rPr>
          <w:spacing w:val="1"/>
        </w:rPr>
        <w:t xml:space="preserve"> </w:t>
      </w:r>
      <w:r>
        <w:rPr/>
        <w:t>рішенням</w:t>
      </w:r>
      <w:r>
        <w:rPr>
          <w:spacing w:val="1"/>
        </w:rPr>
        <w:t xml:space="preserve"> </w:t>
      </w:r>
      <w:r>
        <w:rPr/>
        <w:t>міської</w:t>
      </w:r>
      <w:r>
        <w:rPr>
          <w:spacing w:val="1"/>
        </w:rPr>
        <w:t xml:space="preserve"> </w:t>
      </w:r>
      <w:r>
        <w:rPr/>
        <w:t>ради</w:t>
      </w:r>
      <w:r>
        <w:rPr>
          <w:spacing w:val="1"/>
        </w:rPr>
        <w:t xml:space="preserve"> </w:t>
      </w:r>
      <w:r>
        <w:rPr/>
        <w:t>від</w:t>
      </w:r>
      <w:r>
        <w:rPr>
          <w:spacing w:val="1"/>
        </w:rPr>
        <w:t xml:space="preserve"> </w:t>
      </w:r>
      <w:r>
        <w:rPr/>
        <w:t>22.07.2020</w:t>
      </w:r>
      <w:r>
        <w:rPr>
          <w:spacing w:val="1"/>
        </w:rPr>
        <w:t xml:space="preserve"> </w:t>
      </w:r>
      <w:r>
        <w:rPr/>
        <w:t>№88/2</w:t>
      </w:r>
      <w:r>
        <w:rPr>
          <w:spacing w:val="1"/>
        </w:rPr>
        <w:t xml:space="preserve"> </w:t>
      </w:r>
      <w:r>
        <w:rPr/>
        <w:t>«Про</w:t>
      </w:r>
      <w:r>
        <w:rPr>
          <w:spacing w:val="1"/>
        </w:rPr>
        <w:t xml:space="preserve"> </w:t>
      </w:r>
      <w:r>
        <w:rPr/>
        <w:t>розроблення</w:t>
      </w:r>
      <w:r>
        <w:rPr>
          <w:spacing w:val="1"/>
        </w:rPr>
        <w:t xml:space="preserve"> </w:t>
      </w:r>
      <w:r>
        <w:rPr/>
        <w:t>проєктів</w:t>
      </w:r>
      <w:r>
        <w:rPr>
          <w:spacing w:val="1"/>
        </w:rPr>
        <w:t xml:space="preserve"> </w:t>
      </w:r>
      <w:r>
        <w:rPr/>
        <w:t>детальних</w:t>
      </w:r>
      <w:r>
        <w:rPr>
          <w:spacing w:val="1"/>
        </w:rPr>
        <w:t xml:space="preserve"> </w:t>
      </w:r>
      <w:r>
        <w:rPr/>
        <w:t>планів</w:t>
      </w:r>
      <w:r>
        <w:rPr>
          <w:spacing w:val="1"/>
        </w:rPr>
        <w:t xml:space="preserve"> </w:t>
      </w:r>
      <w:r>
        <w:rPr/>
        <w:t>територій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території</w:t>
      </w:r>
      <w:r>
        <w:rPr>
          <w:spacing w:val="1"/>
        </w:rPr>
        <w:t xml:space="preserve"> </w:t>
      </w:r>
      <w:r>
        <w:rPr/>
        <w:t>Луцької</w:t>
      </w:r>
      <w:r>
        <w:rPr>
          <w:spacing w:val="1"/>
        </w:rPr>
        <w:t xml:space="preserve"> </w:t>
      </w:r>
      <w:r>
        <w:rPr/>
        <w:t xml:space="preserve">міської територіальної громади» забудова земельної ділянки можлива лише у </w:t>
      </w:r>
      <w:r>
        <w:rPr>
          <w:spacing w:val="-67"/>
        </w:rPr>
        <w:t xml:space="preserve"> </w:t>
      </w:r>
      <w:r>
        <w:rPr/>
        <w:t>відповідності</w:t>
      </w:r>
      <w:r>
        <w:rPr>
          <w:spacing w:val="-2"/>
        </w:rPr>
        <w:t xml:space="preserve"> </w:t>
      </w:r>
      <w:r>
        <w:rPr/>
        <w:t>та</w:t>
      </w:r>
      <w:r>
        <w:rPr>
          <w:spacing w:val="-1"/>
        </w:rPr>
        <w:t xml:space="preserve"> </w:t>
      </w:r>
      <w:r>
        <w:rPr/>
        <w:t>на</w:t>
      </w:r>
      <w:r>
        <w:rPr>
          <w:spacing w:val="-2"/>
        </w:rPr>
        <w:t xml:space="preserve"> </w:t>
      </w:r>
      <w:r>
        <w:rPr/>
        <w:t>основі</w:t>
      </w:r>
      <w:r>
        <w:rPr>
          <w:spacing w:val="-1"/>
        </w:rPr>
        <w:t xml:space="preserve"> </w:t>
      </w:r>
      <w:r>
        <w:rPr/>
        <w:t>проєктів</w:t>
      </w:r>
      <w:r>
        <w:rPr>
          <w:spacing w:val="-1"/>
        </w:rPr>
        <w:t xml:space="preserve"> </w:t>
      </w:r>
      <w:r>
        <w:rPr/>
        <w:t>детальних</w:t>
      </w:r>
      <w:r>
        <w:rPr>
          <w:spacing w:val="-1"/>
        </w:rPr>
        <w:t xml:space="preserve"> </w:t>
      </w:r>
      <w:r>
        <w:rPr/>
        <w:t>планів</w:t>
      </w:r>
      <w:r>
        <w:rPr>
          <w:spacing w:val="-1"/>
        </w:rPr>
        <w:t xml:space="preserve"> </w:t>
      </w:r>
      <w:r>
        <w:rPr/>
        <w:t>територій.</w:t>
      </w:r>
    </w:p>
    <w:p>
      <w:pPr>
        <w:pStyle w:val="Style16"/>
        <w:ind w:left="0" w:right="3" w:firstLine="567"/>
        <w:rPr/>
      </w:pPr>
      <w:r>
        <w:rPr/>
        <w:t>У</w:t>
      </w:r>
      <w:r>
        <w:rPr>
          <w:spacing w:val="1"/>
        </w:rPr>
        <w:t xml:space="preserve"> </w:t>
      </w:r>
      <w:r>
        <w:rPr/>
        <w:t>зв’язку</w:t>
      </w:r>
      <w:r>
        <w:rPr>
          <w:spacing w:val="1"/>
        </w:rPr>
        <w:t xml:space="preserve"> </w:t>
      </w:r>
      <w:r>
        <w:rPr/>
        <w:t>з</w:t>
      </w:r>
      <w:r>
        <w:rPr>
          <w:spacing w:val="1"/>
        </w:rPr>
        <w:t xml:space="preserve"> </w:t>
      </w:r>
      <w:r>
        <w:rPr/>
        <w:t>необхідністю</w:t>
      </w:r>
      <w:r>
        <w:rPr>
          <w:spacing w:val="1"/>
        </w:rPr>
        <w:t xml:space="preserve"> </w:t>
      </w:r>
      <w:r>
        <w:rPr/>
        <w:t>розроблення</w:t>
      </w:r>
      <w:r>
        <w:rPr>
          <w:spacing w:val="1"/>
        </w:rPr>
        <w:t xml:space="preserve"> </w:t>
      </w:r>
      <w:r>
        <w:rPr/>
        <w:t>проєкту</w:t>
      </w:r>
      <w:r>
        <w:rPr>
          <w:spacing w:val="1"/>
        </w:rPr>
        <w:t xml:space="preserve"> </w:t>
      </w:r>
      <w:r>
        <w:rPr/>
        <w:t>«Коригування проєкту детального плану території житлового кварталу між вул. Рівненською та вул. Дубнівською у місті Луцьку» та змінами до статей 13, 14 Закону України «Про</w:t>
      </w:r>
      <w:r>
        <w:rPr>
          <w:spacing w:val="1"/>
        </w:rPr>
        <w:t xml:space="preserve"> </w:t>
      </w:r>
      <w:r>
        <w:rPr/>
        <w:t>архітектурну</w:t>
      </w:r>
      <w:r>
        <w:rPr>
          <w:spacing w:val="1"/>
        </w:rPr>
        <w:t xml:space="preserve"> </w:t>
      </w:r>
      <w:r>
        <w:rPr/>
        <w:t>діяльність»,</w:t>
      </w:r>
      <w:r>
        <w:rPr>
          <w:spacing w:val="1"/>
        </w:rPr>
        <w:t xml:space="preserve"> </w:t>
      </w:r>
      <w:r>
        <w:rPr/>
        <w:t>відповідно</w:t>
      </w:r>
      <w:r>
        <w:rPr>
          <w:spacing w:val="1"/>
        </w:rPr>
        <w:t xml:space="preserve"> </w:t>
      </w:r>
      <w:r>
        <w:rPr/>
        <w:t>до</w:t>
      </w:r>
      <w:r>
        <w:rPr>
          <w:spacing w:val="1"/>
        </w:rPr>
        <w:t xml:space="preserve"> </w:t>
      </w:r>
      <w:r>
        <w:rPr/>
        <w:t>яких</w:t>
      </w:r>
      <w:r>
        <w:rPr>
          <w:spacing w:val="1"/>
        </w:rPr>
        <w:t xml:space="preserve"> </w:t>
      </w:r>
      <w:r>
        <w:rPr/>
        <w:t>повноваження</w:t>
      </w:r>
      <w:r>
        <w:rPr>
          <w:spacing w:val="1"/>
        </w:rPr>
        <w:t xml:space="preserve"> </w:t>
      </w:r>
      <w:r>
        <w:rPr/>
        <w:t>головних</w:t>
      </w:r>
      <w:r>
        <w:rPr>
          <w:spacing w:val="1"/>
        </w:rPr>
        <w:t xml:space="preserve"> </w:t>
      </w:r>
      <w:r>
        <w:rPr/>
        <w:t>архітекторів</w:t>
      </w:r>
      <w:r>
        <w:rPr>
          <w:spacing w:val="65"/>
        </w:rPr>
        <w:t xml:space="preserve"> </w:t>
      </w:r>
      <w:r>
        <w:rPr/>
        <w:t>сіл,</w:t>
      </w:r>
      <w:r>
        <w:rPr>
          <w:spacing w:val="65"/>
        </w:rPr>
        <w:t xml:space="preserve"> </w:t>
      </w:r>
      <w:r>
        <w:rPr/>
        <w:t>селищ,</w:t>
      </w:r>
      <w:r>
        <w:rPr>
          <w:spacing w:val="65"/>
        </w:rPr>
        <w:t xml:space="preserve"> </w:t>
      </w:r>
      <w:r>
        <w:rPr/>
        <w:t>міст</w:t>
      </w:r>
      <w:r>
        <w:rPr>
          <w:spacing w:val="66"/>
        </w:rPr>
        <w:t xml:space="preserve"> </w:t>
      </w:r>
      <w:r>
        <w:rPr/>
        <w:t>поширюються</w:t>
      </w:r>
      <w:r>
        <w:rPr>
          <w:spacing w:val="65"/>
        </w:rPr>
        <w:t xml:space="preserve"> </w:t>
      </w:r>
      <w:r>
        <w:rPr/>
        <w:t>на</w:t>
      </w:r>
      <w:r>
        <w:rPr>
          <w:spacing w:val="65"/>
        </w:rPr>
        <w:t xml:space="preserve"> </w:t>
      </w:r>
      <w:r>
        <w:rPr/>
        <w:t>всю</w:t>
      </w:r>
      <w:r>
        <w:rPr>
          <w:spacing w:val="66"/>
        </w:rPr>
        <w:t xml:space="preserve"> </w:t>
      </w:r>
      <w:r>
        <w:rPr/>
        <w:t>територію</w:t>
      </w:r>
      <w:r>
        <w:rPr>
          <w:spacing w:val="65"/>
        </w:rPr>
        <w:t xml:space="preserve"> </w:t>
      </w:r>
      <w:r>
        <w:rPr/>
        <w:t>відповідної</w:t>
      </w:r>
      <w:r>
        <w:rPr>
          <w:spacing w:val="-68"/>
        </w:rPr>
        <w:t xml:space="preserve"> </w:t>
      </w:r>
      <w:r>
        <w:rPr/>
        <w:t>територіальної громади після 24.07.2021, враховуючи звернення власників земельних ділянок ТзОВ «ВОЛИНЬ-АВТОСЕРВІС» 07101000000:22:110:0040, 07101000000:22:110:0041, 07101000000:22:110:0038 та оздоровчого комплексу «КОЗАЧА ЛЕВАДА» про надання дозволу на розроблення проєкту коригування детального плану території житлового кварталу між вул. Рівненською та вул. Дубнівською у місті Луцьку,</w:t>
      </w:r>
      <w:r>
        <w:rPr>
          <w:spacing w:val="1"/>
        </w:rPr>
        <w:t xml:space="preserve"> </w:t>
      </w:r>
      <w:r>
        <w:rPr/>
        <w:t>виникла</w:t>
      </w:r>
      <w:r>
        <w:rPr>
          <w:spacing w:val="1"/>
        </w:rPr>
        <w:t xml:space="preserve"> </w:t>
      </w:r>
      <w:r>
        <w:rPr/>
        <w:t>необхідність</w:t>
      </w:r>
      <w:r>
        <w:rPr>
          <w:spacing w:val="-1"/>
        </w:rPr>
        <w:t xml:space="preserve"> </w:t>
      </w:r>
      <w:r>
        <w:rPr/>
        <w:t>прийняття</w:t>
      </w:r>
      <w:r>
        <w:rPr>
          <w:spacing w:val="-1"/>
        </w:rPr>
        <w:t xml:space="preserve"> </w:t>
      </w:r>
      <w:r>
        <w:rPr/>
        <w:t>цього</w:t>
      </w:r>
      <w:r>
        <w:rPr>
          <w:spacing w:val="-1"/>
        </w:rPr>
        <w:t xml:space="preserve"> </w:t>
      </w:r>
      <w:r>
        <w:rPr/>
        <w:t>рішення.</w:t>
      </w:r>
    </w:p>
    <w:p>
      <w:pPr>
        <w:pStyle w:val="Normal"/>
        <w:ind w:firstLine="567"/>
        <w:jc w:val="both"/>
        <w:rPr>
          <w:rFonts w:ascii="Roboto-Light" w:hAnsi="Roboto-Light"/>
          <w:sz w:val="28"/>
          <w:szCs w:val="28"/>
          <w:shd w:fill="FFFFFF" w:val="clear"/>
        </w:rPr>
      </w:pPr>
      <w:r>
        <w:rPr>
          <w:rFonts w:ascii="Roboto-Light" w:hAnsi="Roboto-Light"/>
          <w:sz w:val="28"/>
          <w:szCs w:val="28"/>
          <w:shd w:fill="FFFFFF" w:val="clear"/>
        </w:rPr>
      </w:r>
    </w:p>
    <w:p>
      <w:pPr>
        <w:pStyle w:val="Style16"/>
        <w:ind w:left="0" w:right="3" w:hanging="0"/>
        <w:rPr>
          <w:b/>
          <w:b/>
        </w:rPr>
      </w:pPr>
      <w:r>
        <w:rPr>
          <w:b/>
        </w:rPr>
        <w:t>Прогнозовані суспільні, економічні, фінансові та юридичні наслідки прийняття рішення.</w:t>
      </w:r>
    </w:p>
    <w:p>
      <w:pPr>
        <w:pStyle w:val="Style16"/>
        <w:ind w:left="0" w:right="3" w:firstLine="567"/>
        <w:rPr>
          <w:sz w:val="30"/>
        </w:rPr>
      </w:pPr>
      <w:r>
        <w:rPr/>
        <w:t>Прийняття рішення</w:t>
      </w:r>
      <w:r>
        <w:rPr>
          <w:spacing w:val="1"/>
        </w:rPr>
        <w:t xml:space="preserve"> </w:t>
      </w:r>
      <w:r>
        <w:rPr/>
        <w:t>дозволить</w:t>
      </w:r>
      <w:r>
        <w:rPr>
          <w:spacing w:val="1"/>
        </w:rPr>
        <w:t xml:space="preserve"> </w:t>
      </w:r>
      <w:r>
        <w:rPr/>
        <w:t>створити цілісний архітектурний ансамбль впорядкувавши забудову території житлового кварталу між вул. Рівненською та вул. Дубнівською у місті Луцьку.</w:t>
      </w:r>
    </w:p>
    <w:p>
      <w:pPr>
        <w:pStyle w:val="Style16"/>
        <w:ind w:left="0" w:hanging="0"/>
        <w:jc w:val="left"/>
        <w:rPr>
          <w:sz w:val="24"/>
        </w:rPr>
      </w:pPr>
      <w:r>
        <w:rPr>
          <w:sz w:val="24"/>
        </w:rPr>
      </w:r>
    </w:p>
    <w:p>
      <w:pPr>
        <w:pStyle w:val="Style16"/>
        <w:ind w:left="0" w:hanging="0"/>
        <w:jc w:val="left"/>
        <w:rPr>
          <w:sz w:val="24"/>
        </w:rPr>
      </w:pPr>
      <w:r>
        <w:rPr>
          <w:sz w:val="24"/>
        </w:rPr>
      </w:r>
    </w:p>
    <w:p>
      <w:pPr>
        <w:pStyle w:val="Style16"/>
        <w:ind w:left="0" w:right="3" w:hanging="0"/>
        <w:rPr/>
      </w:pPr>
      <w:r>
        <w:rPr/>
        <w:t>Директор</w:t>
      </w:r>
      <w:r>
        <w:rPr>
          <w:spacing w:val="-1"/>
        </w:rPr>
        <w:t xml:space="preserve"> </w:t>
      </w:r>
      <w:r>
        <w:rPr/>
        <w:t>департаменту містобудування,</w:t>
        <w:tab/>
        <w:tab/>
        <w:tab/>
        <w:tab/>
        <w:tab/>
        <w:t>Веніамін ТУЗ</w:t>
      </w:r>
    </w:p>
    <w:p>
      <w:pPr>
        <w:pStyle w:val="Style16"/>
        <w:ind w:left="0" w:right="3" w:hanging="0"/>
        <w:rPr/>
      </w:pPr>
      <w:r>
        <w:rPr/>
        <w:t>земельних ресурсів та реклами</w:t>
      </w:r>
    </w:p>
    <w:sectPr>
      <w:type w:val="nextPage"/>
      <w:pgSz w:w="11906" w:h="16838"/>
      <w:pgMar w:left="1701" w:right="567" w:gutter="0" w:header="0" w:top="567" w:footer="0" w:bottom="284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oboto-Light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4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uk-UA" w:eastAsia="en-US" w:bidi="ar-SA"/>
    </w:rPr>
  </w:style>
  <w:style w:type="paragraph" w:styleId="1">
    <w:name w:val="Heading 1"/>
    <w:basedOn w:val="Normal"/>
    <w:uiPriority w:val="1"/>
    <w:qFormat/>
    <w:pPr>
      <w:ind w:left="300" w:hanging="0"/>
      <w:jc w:val="both"/>
      <w:outlineLvl w:val="0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Основний текст Знак"/>
    <w:basedOn w:val="DefaultParagraphFont"/>
    <w:link w:val="a3"/>
    <w:uiPriority w:val="1"/>
    <w:qFormat/>
    <w:rsid w:val="0046471b"/>
    <w:rPr>
      <w:rFonts w:ascii="Times New Roman" w:hAnsi="Times New Roman" w:eastAsia="Times New Roman" w:cs="Times New Roman"/>
      <w:sz w:val="28"/>
      <w:szCs w:val="28"/>
      <w:lang w:val="uk-UA"/>
    </w:rPr>
  </w:style>
  <w:style w:type="character" w:styleId="Style14" w:customStyle="1">
    <w:name w:val="Текст у виносці Знак"/>
    <w:basedOn w:val="DefaultParagraphFont"/>
    <w:link w:val="a6"/>
    <w:uiPriority w:val="99"/>
    <w:semiHidden/>
    <w:qFormat/>
    <w:rsid w:val="008f1b3d"/>
    <w:rPr>
      <w:rFonts w:ascii="Segoe UI" w:hAnsi="Segoe UI" w:eastAsia="Times New Roman" w:cs="Segoe UI"/>
      <w:sz w:val="18"/>
      <w:szCs w:val="18"/>
      <w:lang w:val="uk-UA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link w:val="a4"/>
    <w:uiPriority w:val="1"/>
    <w:qFormat/>
    <w:pPr>
      <w:ind w:left="300" w:hanging="0"/>
      <w:jc w:val="both"/>
    </w:pPr>
    <w:rPr>
      <w:sz w:val="28"/>
      <w:szCs w:val="28"/>
    </w:rPr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BalloonText">
    <w:name w:val="Balloon Text"/>
    <w:basedOn w:val="Normal"/>
    <w:link w:val="a7"/>
    <w:uiPriority w:val="99"/>
    <w:semiHidden/>
    <w:unhideWhenUsed/>
    <w:qFormat/>
    <w:rsid w:val="008f1b3d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Application>LibreOffice/7.2.2.2$Windows_X86_64 LibreOffice_project/02b2acce88a210515b4a5bb2e46cbfb63fe97d56</Application>
  <AppVersion>15.0000</AppVersion>
  <Pages>1</Pages>
  <Words>197</Words>
  <Characters>1443</Characters>
  <CharactersWithSpaces>1636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2024-02-29T15:24:00Z</dcterms:created>
  <dc:creator>lyuba</dc:creator>
  <dc:description/>
  <dc:language>uk-UA</dc:language>
  <cp:lastModifiedBy/>
  <cp:lastPrinted>2024-07-10T13:31:00Z</cp:lastPrinted>
  <dcterms:modified xsi:type="dcterms:W3CDTF">2024-11-12T15:25:18Z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2013-09-03T00:00:00Z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2024-02-29T00:00:00Z</vt:filetime>
  </property>
</Properties>
</file>