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 w:rsidP="005E6A37">
      <w:pPr>
        <w:pStyle w:val="a3"/>
        <w:tabs>
          <w:tab w:val="left" w:pos="8647"/>
        </w:tabs>
        <w:ind w:left="0" w:right="2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 w:rsidP="005E6A37">
      <w:pPr>
        <w:pStyle w:val="a3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в </w:t>
      </w:r>
      <w:r w:rsidR="009B2827">
        <w:t xml:space="preserve">межах                           </w:t>
      </w:r>
      <w:proofErr w:type="spellStart"/>
      <w:r w:rsidR="00B52A46">
        <w:t>пров</w:t>
      </w:r>
      <w:proofErr w:type="spellEnd"/>
      <w:r w:rsidR="00B52A46">
        <w:t xml:space="preserve">. Героїв УПА, </w:t>
      </w:r>
      <w:proofErr w:type="spellStart"/>
      <w:r w:rsidR="00B52A46">
        <w:t>пров</w:t>
      </w:r>
      <w:proofErr w:type="spellEnd"/>
      <w:r w:rsidR="00B52A46">
        <w:t>. </w:t>
      </w:r>
      <w:proofErr w:type="spellStart"/>
      <w:r w:rsidR="00B52A46">
        <w:t>Вишківського</w:t>
      </w:r>
      <w:proofErr w:type="spellEnd"/>
      <w:r w:rsidR="00B52A46">
        <w:t>, вул. Руданського, вул. Приміської у м. Луцьку в межах с. </w:t>
      </w:r>
      <w:proofErr w:type="spellStart"/>
      <w:r w:rsidR="00B52A46">
        <w:t>Жидичин</w:t>
      </w:r>
      <w:proofErr w:type="spellEnd"/>
      <w:r w:rsidR="00B52A46">
        <w:t xml:space="preserve"> Луцького району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5E6A37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 w:rsidP="005E6A37">
      <w:pPr>
        <w:pStyle w:val="a3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25629A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 w:rsidP="00CA7C5C">
      <w:pPr>
        <w:pStyle w:val="a3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2827">
        <w:t xml:space="preserve">межах </w:t>
      </w:r>
      <w:proofErr w:type="spellStart"/>
      <w:r w:rsidR="00B52A46">
        <w:t>пров</w:t>
      </w:r>
      <w:proofErr w:type="spellEnd"/>
      <w:r w:rsidR="00B52A46">
        <w:t xml:space="preserve">. Героїв УПА, </w:t>
      </w:r>
      <w:proofErr w:type="spellStart"/>
      <w:r w:rsidR="00B52A46">
        <w:t>пров</w:t>
      </w:r>
      <w:proofErr w:type="spellEnd"/>
      <w:r w:rsidR="00B52A46">
        <w:t>. </w:t>
      </w:r>
      <w:proofErr w:type="spellStart"/>
      <w:r w:rsidR="00B52A46">
        <w:t>Вишківського</w:t>
      </w:r>
      <w:proofErr w:type="spellEnd"/>
      <w:r w:rsidR="00B52A46">
        <w:t>, вул. Руданського, вул. Приміської у м. Луцьку в межах с. </w:t>
      </w:r>
      <w:proofErr w:type="spellStart"/>
      <w:r w:rsidR="00B52A46">
        <w:t>Жидичин</w:t>
      </w:r>
      <w:proofErr w:type="spellEnd"/>
      <w:r w:rsidR="00B52A46">
        <w:t xml:space="preserve"> Луцького району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 w:rsidRPr="00FD3C02">
        <w:t xml:space="preserve">територіальної громади після 24.07.2021р., враховуючи </w:t>
      </w:r>
      <w:r w:rsidR="005D3FD2" w:rsidRPr="00FD3C02">
        <w:t xml:space="preserve">звернення </w:t>
      </w:r>
      <w:proofErr w:type="spellStart"/>
      <w:r w:rsidR="00ED5DA6">
        <w:t>Синитича</w:t>
      </w:r>
      <w:proofErr w:type="spellEnd"/>
      <w:r w:rsidR="00ED5DA6">
        <w:t xml:space="preserve"> Валерія Зіновійовича</w:t>
      </w:r>
      <w:r w:rsidR="00141C8E">
        <w:t>,</w:t>
      </w:r>
      <w:r w:rsidR="003C2B24">
        <w:t xml:space="preserve"> </w:t>
      </w:r>
      <w:r w:rsidR="00FD3C02" w:rsidRPr="00FD3C02">
        <w:t xml:space="preserve">щодо </w:t>
      </w:r>
      <w:r w:rsidR="00CA7C5C">
        <w:t xml:space="preserve">надання дозволу на розробку детального плану території </w:t>
      </w:r>
      <w:r w:rsidR="00ED5DA6">
        <w:rPr>
          <w:iCs/>
          <w:szCs w:val="27"/>
        </w:rPr>
        <w:t xml:space="preserve">відповідно </w:t>
      </w:r>
      <w:bookmarkStart w:id="0" w:name="_GoBack"/>
      <w:bookmarkEnd w:id="0"/>
      <w:r w:rsidR="00ED5DA6">
        <w:rPr>
          <w:iCs/>
          <w:szCs w:val="27"/>
        </w:rPr>
        <w:t>до наданих графічних матеріалів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5E6A37">
      <w:pPr>
        <w:pStyle w:val="a3"/>
        <w:ind w:left="0" w:right="2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5E6A37">
      <w:pPr>
        <w:pStyle w:val="a3"/>
        <w:ind w:left="0" w:right="2" w:firstLine="567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території в межах </w:t>
      </w:r>
      <w:proofErr w:type="spellStart"/>
      <w:r w:rsidR="00B52A46">
        <w:t>пров</w:t>
      </w:r>
      <w:proofErr w:type="spellEnd"/>
      <w:r w:rsidR="00B52A46">
        <w:t xml:space="preserve">. Героїв УПА, </w:t>
      </w:r>
      <w:proofErr w:type="spellStart"/>
      <w:r w:rsidR="00B52A46">
        <w:t>пров</w:t>
      </w:r>
      <w:proofErr w:type="spellEnd"/>
      <w:r w:rsidR="00B52A46">
        <w:t>. </w:t>
      </w:r>
      <w:proofErr w:type="spellStart"/>
      <w:r w:rsidR="00B52A46">
        <w:t>Вишківського</w:t>
      </w:r>
      <w:proofErr w:type="spellEnd"/>
      <w:r w:rsidR="00B52A46">
        <w:t>, вул. Руданського, вул. Приміської у м. Луцьку в межах с. </w:t>
      </w:r>
      <w:proofErr w:type="spellStart"/>
      <w:r w:rsidR="00B52A46">
        <w:t>Жидичин</w:t>
      </w:r>
      <w:proofErr w:type="spellEnd"/>
      <w:r w:rsidR="00B52A46">
        <w:t xml:space="preserve"> Луцького району</w:t>
      </w:r>
      <w:r w:rsidR="00B52A46">
        <w:t>.</w:t>
      </w:r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562BDC">
      <w:pPr>
        <w:pStyle w:val="a3"/>
        <w:ind w:left="0"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 w:rsidR="005E6A37">
        <w:tab/>
      </w:r>
      <w:r w:rsidR="005E6A37">
        <w:tab/>
      </w:r>
      <w:r w:rsidR="005E6A37">
        <w:tab/>
      </w:r>
      <w:r w:rsidR="00562BDC">
        <w:tab/>
        <w:t xml:space="preserve">       </w:t>
      </w:r>
      <w:r>
        <w:t>Веніамін ТУЗ</w:t>
      </w:r>
    </w:p>
    <w:p w:rsidR="00045CEA" w:rsidRDefault="00045CEA" w:rsidP="00562BDC">
      <w:pPr>
        <w:pStyle w:val="a3"/>
        <w:ind w:left="0" w:right="3"/>
      </w:pPr>
      <w:r>
        <w:t>земельних ресурсів та реклами</w:t>
      </w:r>
    </w:p>
    <w:sectPr w:rsidR="00045CEA" w:rsidSect="005E6A37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5CEA"/>
    <w:rsid w:val="00077DC5"/>
    <w:rsid w:val="000F4D97"/>
    <w:rsid w:val="00141C8E"/>
    <w:rsid w:val="0025629A"/>
    <w:rsid w:val="00317C8D"/>
    <w:rsid w:val="003C2B24"/>
    <w:rsid w:val="0046471B"/>
    <w:rsid w:val="00562BDC"/>
    <w:rsid w:val="005A620F"/>
    <w:rsid w:val="005D3FD2"/>
    <w:rsid w:val="005E6A37"/>
    <w:rsid w:val="00640D66"/>
    <w:rsid w:val="006A31C9"/>
    <w:rsid w:val="006B4388"/>
    <w:rsid w:val="00730F73"/>
    <w:rsid w:val="00740D16"/>
    <w:rsid w:val="007E3642"/>
    <w:rsid w:val="00803A2C"/>
    <w:rsid w:val="009B2827"/>
    <w:rsid w:val="009E0A15"/>
    <w:rsid w:val="00B309FC"/>
    <w:rsid w:val="00B52A46"/>
    <w:rsid w:val="00B554C2"/>
    <w:rsid w:val="00CA7C5C"/>
    <w:rsid w:val="00D71886"/>
    <w:rsid w:val="00DF2003"/>
    <w:rsid w:val="00ED5DA6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7182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21</cp:revision>
  <dcterms:created xsi:type="dcterms:W3CDTF">2024-02-29T15:24:00Z</dcterms:created>
  <dcterms:modified xsi:type="dcterms:W3CDTF">2024-11-08T09:27:00Z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