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 рішення міської ради 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>______________  № _________</w:t>
      </w:r>
    </w:p>
    <w:p>
      <w:pPr>
        <w:pStyle w:val="Normal"/>
        <w:spacing w:before="0" w:after="0"/>
        <w:ind w:left="4248" w:firstLine="855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ПРОГРАМА</w:t>
      </w:r>
    </w:p>
    <w:p>
      <w:pPr>
        <w:pStyle w:val="HTML1"/>
        <w:shd w:val="clear" w:color="auto" w:fill="FFFFFF"/>
        <w:suppressAutoHyphens w:val="true"/>
        <w:spacing w:before="0" w:after="0"/>
        <w:ind w:firstLine="709"/>
        <w:contextualSpacing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 xml:space="preserve">«Впровадження міжнародного проєкту “Розвиваємо 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 w:bidi="ar-SA"/>
        </w:rPr>
        <w:t>STEM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>-освіту разом: інноваційне навчання в Ліппе та Луцьку” на 2024–2026 роки»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eastAsia="ru-RU" w:bidi="ar-SA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ПАСПОРТ ПРОГРАМИ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282" w:type="dxa"/>
        <w:jc w:val="left"/>
        <w:tblInd w:w="11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9"/>
        <w:gridCol w:w="3796"/>
        <w:gridCol w:w="4747"/>
      </w:tblGrid>
      <w:tr>
        <w:trPr/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bidi="ar-SA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>
          <w:trHeight w:val="934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Розробник Програми</w:t>
            </w:r>
          </w:p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bookmarkStart w:id="0" w:name="__DdeLink__881_39986263991"/>
            <w:r>
              <w:rPr>
                <w:rFonts w:ascii="Times New Roman" w:hAnsi="Times New Roman"/>
                <w:sz w:val="28"/>
                <w:szCs w:val="28"/>
              </w:rPr>
              <w:t xml:space="preserve">Управління міжнародного співробітництва та проектної діяльності </w:t>
            </w:r>
            <w:bookmarkEnd w:id="0"/>
          </w:p>
        </w:tc>
      </w:tr>
      <w:tr>
        <w:trPr>
          <w:trHeight w:val="934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1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Співрозробники Програми</w:t>
            </w:r>
          </w:p>
        </w:tc>
        <w:tc>
          <w:tcPr>
            <w:tcW w:w="4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/>
              <w:t>–</w:t>
            </w:r>
          </w:p>
        </w:tc>
      </w:tr>
      <w:tr>
        <w:trPr/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/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Учасники Програми</w:t>
            </w:r>
          </w:p>
          <w:p>
            <w:pPr>
              <w:pStyle w:val="HTML1"/>
              <w:spacing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Департамент освіти, департамент молоді та спорту</w:t>
            </w:r>
          </w:p>
        </w:tc>
      </w:tr>
      <w:tr>
        <w:trPr/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2024–2026 роки</w:t>
            </w:r>
          </w:p>
        </w:tc>
      </w:tr>
      <w:tr>
        <w:trPr>
          <w:trHeight w:val="960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фінансових ресурсів, необхідних для реалізації Програми, всього, у тому числі: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12 822,2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7.1.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бюджету міської громади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1 909,9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7.2.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інших джерел</w:t>
            </w:r>
          </w:p>
        </w:tc>
        <w:tc>
          <w:tcPr>
            <w:tcW w:w="4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bCs/>
                <w:sz w:val="28"/>
                <w:szCs w:val="28"/>
                <w:lang w:val="en-US"/>
              </w:rPr>
              <w:t>10</w:t>
            </w:r>
            <w:bookmarkStart w:id="1" w:name="__DdeLink__748_135860232511"/>
            <w:r>
              <w:rPr>
                <w:rFonts w:cs="Times New Roman" w:ascii="Times New Roman" w:hAnsi="Times New Roman"/>
                <w:bCs/>
                <w:sz w:val="28"/>
                <w:szCs w:val="28"/>
                <w:lang w:val="en-US"/>
              </w:rPr>
              <w:t> 912,</w:t>
            </w:r>
            <w:bookmarkEnd w:id="1"/>
            <w:r>
              <w:rPr>
                <w:rFonts w:cs="Times New Roman" w:ascii="Times New Roman" w:hAnsi="Times New Roman"/>
                <w:bCs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</w:tc>
      </w:tr>
    </w:tbl>
    <w:p>
      <w:pPr>
        <w:pStyle w:val="Normal"/>
        <w:spacing w:before="0" w:after="0"/>
        <w:ind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before="0" w:after="0"/>
        <w:contextualSpacing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Юрій Гордійчук 777 905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NSimSun" w:cs="Ari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N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</w:r>
    </w:p>
    <w:p>
      <w:pPr>
        <w:sectPr>
          <w:type w:val="nextPage"/>
          <w:pgSz w:w="11906" w:h="16838"/>
          <w:pgMar w:left="1984" w:right="567" w:header="0" w:top="567" w:footer="0" w:bottom="1134" w:gutter="0"/>
          <w:pgNumType w:start="1" w:fmt="decimal"/>
          <w:formProt w:val="false"/>
          <w:textDirection w:val="lrTb"/>
          <w:docGrid w:type="default" w:linePitch="100" w:charSpace="0"/>
        </w:sect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spacing w:before="0" w:after="0"/>
        <w:ind w:left="9581" w:hanging="0"/>
        <w:contextualSpacing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left="9581" w:hanging="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Впровадження міжнародного проєкту “Розвиваємо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p>
      <w:pPr>
        <w:pStyle w:val="Normal"/>
        <w:ind w:left="9581" w:hanging="0"/>
        <w:jc w:val="both"/>
        <w:rPr>
          <w:rFonts w:ascii="Times New Roman" w:hAnsi="Times New Roman" w:cs="Times New Roman"/>
          <w:bCs/>
          <w:color w:val="000000"/>
          <w:spacing w:val="-1"/>
          <w:lang w:eastAsia="uk-UA"/>
        </w:rPr>
      </w:pPr>
      <w:r>
        <w:rPr>
          <w:rFonts w:cs="Times New Roman" w:ascii="Times New Roman" w:hAnsi="Times New Roman"/>
          <w:bCs/>
          <w:color w:val="000000"/>
          <w:spacing w:val="-1"/>
          <w:lang w:eastAsia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Програми «Впровадження міжнародного проєкту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“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p>
      <w:pPr>
        <w:pStyle w:val="Normal"/>
        <w:shd w:val="clear" w:color="auto" w:fill="FFFFFF"/>
        <w:tabs>
          <w:tab w:val="clear" w:pos="709"/>
          <w:tab w:val="left" w:pos="100" w:leader="none"/>
        </w:tabs>
        <w:spacing w:lineRule="exact" w:line="317"/>
        <w:ind w:right="14" w:hanging="0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tbl>
      <w:tblPr>
        <w:tblW w:w="1505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5"/>
        <w:gridCol w:w="2768"/>
        <w:gridCol w:w="2350"/>
        <w:gridCol w:w="2730"/>
        <w:gridCol w:w="2785"/>
        <w:gridCol w:w="1864"/>
        <w:gridCol w:w="1865"/>
      </w:tblGrid>
      <w:tr>
        <w:trPr>
          <w:trHeight w:val="1278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№ </w:t>
            </w:r>
          </w:p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з/п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Обсяг коштів, які планується залучити на виконання Програми за джерелами фінансування, тис. грн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 xml:space="preserve">4 </w:t>
            </w:r>
            <w:r>
              <w:rPr>
                <w:rFonts w:ascii="Times New Roman" w:hAnsi="Times New Roman"/>
                <w:bCs/>
                <w:color w:val="000000"/>
              </w:rPr>
              <w:t>рік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 xml:space="preserve">5 </w:t>
            </w:r>
            <w:r>
              <w:rPr>
                <w:rFonts w:ascii="Times New Roman" w:hAnsi="Times New Roman"/>
                <w:bCs/>
                <w:color w:val="000000"/>
              </w:rPr>
              <w:t>рік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ІІІ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>6</w:t>
            </w:r>
            <w:r>
              <w:rPr>
                <w:rFonts w:ascii="Times New Roman" w:hAnsi="Times New Roman"/>
                <w:bCs/>
                <w:color w:val="000000"/>
              </w:rPr>
              <w:t xml:space="preserve"> рік</w:t>
            </w:r>
          </w:p>
        </w:tc>
        <w:tc>
          <w:tcPr>
            <w:tcW w:w="3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Загальний обсяг фінансування, тис. грн</w:t>
            </w:r>
          </w:p>
        </w:tc>
      </w:tr>
      <w:tr>
        <w:trPr>
          <w:trHeight w:val="475" w:hRule="atLeast"/>
        </w:trPr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napToGrid w:val="false"/>
              <w:ind w:left="-113" w:right="-113" w:hanging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євро*)</w:t>
            </w:r>
          </w:p>
        </w:tc>
      </w:tr>
      <w:tr>
        <w:trPr>
          <w:trHeight w:val="152" w:hRule="atLeast"/>
        </w:trPr>
        <w:tc>
          <w:tcPr>
            <w:tcW w:w="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-113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Обсяг фінансових ресурсів всього, у тому числі: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4 024,2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  <w:lang w:val="en-US"/>
              </w:rPr>
              <w:t>8 379,4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  <w:lang w:val="en-US"/>
              </w:rPr>
              <w:t>418,6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12 822,2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</w:rPr>
              <w:t>284,9</w:t>
            </w:r>
          </w:p>
        </w:tc>
      </w:tr>
      <w:tr>
        <w:trPr>
          <w:trHeight w:val="491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-113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кошти бюджету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314,0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1 402,3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193,6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1 909,9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</w:rPr>
              <w:t>42,4</w:t>
            </w:r>
          </w:p>
        </w:tc>
      </w:tr>
      <w:tr>
        <w:trPr>
          <w:trHeight w:val="491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кошти інших джерел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3 710,2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6 977,1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225,0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bookmarkStart w:id="2" w:name="__DdeLink__739_3952788753"/>
            <w:r>
              <w:rPr>
                <w:rFonts w:cs="Times New Roman" w:ascii="Times New Roman" w:hAnsi="Times New Roman"/>
              </w:rPr>
              <w:t>10</w:t>
            </w:r>
            <w:bookmarkStart w:id="3" w:name="__DdeLink__748_1358602325"/>
            <w:r>
              <w:rPr>
                <w:rFonts w:cs="Times New Roman" w:ascii="Times New Roman" w:hAnsi="Times New Roman"/>
              </w:rPr>
              <w:t> 912,</w:t>
            </w:r>
            <w:bookmarkEnd w:id="3"/>
            <w:r>
              <w:rPr>
                <w:rFonts w:cs="Times New Roman" w:ascii="Times New Roman" w:hAnsi="Times New Roman"/>
              </w:rPr>
              <w:t>3</w:t>
            </w:r>
            <w:bookmarkEnd w:id="2"/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242,5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100" w:leader="none"/>
        </w:tabs>
        <w:spacing w:lineRule="exact" w:line="317"/>
        <w:ind w:right="14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color w:val="000000"/>
        </w:rPr>
        <w:t>*Розрахунки здійснено відповідно до курсу 1 євро = 45,0 грн</w:t>
      </w:r>
      <w:r>
        <w:rPr>
          <w:rFonts w:ascii="Times New Roman" w:hAnsi="Times New Roman"/>
          <w:color w:val="000000"/>
          <w:highlight w:val="darkYellow"/>
        </w:rPr>
        <w:t xml:space="preserve"> </w:t>
      </w:r>
    </w:p>
    <w:p>
      <w:pPr>
        <w:pStyle w:val="Normal"/>
        <w:jc w:val="both"/>
        <w:rPr>
          <w:rFonts w:cs="Times New Roman"/>
          <w:color w:val="000000"/>
          <w:spacing w:val="-1"/>
          <w:lang w:eastAsia="uk-UA"/>
        </w:rPr>
      </w:pPr>
      <w:r>
        <w:rPr>
          <w:rFonts w:cs="Times New Roman"/>
          <w:color w:val="000000"/>
          <w:spacing w:val="-1"/>
          <w:lang w:eastAsia="uk-UA"/>
        </w:rPr>
      </w:r>
    </w:p>
    <w:p>
      <w:pPr>
        <w:pStyle w:val="Normal"/>
        <w:jc w:val="both"/>
        <w:rPr>
          <w:rFonts w:cs="Times New Roman"/>
          <w:color w:val="000000"/>
          <w:spacing w:val="-1"/>
          <w:lang w:eastAsia="uk-UA"/>
        </w:rPr>
      </w:pPr>
      <w:r>
        <w:rPr>
          <w:rFonts w:cs="Times New Roman"/>
          <w:color w:val="000000"/>
          <w:spacing w:val="-1"/>
          <w:lang w:eastAsia="uk-UA"/>
        </w:rPr>
      </w:r>
    </w:p>
    <w:p>
      <w:pPr>
        <w:pStyle w:val="Normal"/>
        <w:jc w:val="both"/>
        <w:rPr/>
      </w:pPr>
      <w:r>
        <w:rPr>
          <w:rFonts w:eastAsia="NSimSun" w:cs="Arial" w:ascii="Times New Roman" w:hAnsi="Times New Roman"/>
          <w:color w:val="auto"/>
          <w:spacing w:val="-1"/>
          <w:kern w:val="2"/>
          <w:sz w:val="24"/>
          <w:szCs w:val="24"/>
          <w:lang w:val="uk-UA" w:eastAsia="zh-CN" w:bidi="hi-IN"/>
        </w:rPr>
        <w:t>Гордійчук</w:t>
      </w:r>
      <w:r>
        <w:rPr>
          <w:rFonts w:cs="Times New Roman" w:ascii="Times New Roman" w:hAnsi="Times New Roman"/>
          <w:color w:val="000000"/>
          <w:spacing w:val="-1"/>
          <w:lang w:eastAsia="uk-UA"/>
        </w:rPr>
        <w:t xml:space="preserve"> 777 9</w:t>
      </w:r>
      <w:r>
        <w:rPr>
          <w:rFonts w:eastAsia="NSimSun" w:cs="Times New Roman" w:ascii="Times New Roman" w:hAnsi="Times New Roman"/>
          <w:color w:val="000000"/>
          <w:spacing w:val="-1"/>
          <w:kern w:val="2"/>
          <w:sz w:val="24"/>
          <w:szCs w:val="24"/>
          <w:lang w:val="uk-UA" w:eastAsia="uk-UA" w:bidi="hi-IN"/>
        </w:rPr>
        <w:t>0</w:t>
      </w:r>
      <w:r>
        <w:rPr>
          <w:rFonts w:cs="Times New Roman" w:ascii="Times New Roman" w:hAnsi="Times New Roman"/>
          <w:color w:val="000000"/>
          <w:spacing w:val="-1"/>
          <w:lang w:eastAsia="uk-UA"/>
        </w:rPr>
        <w:t>5</w:t>
      </w:r>
      <w:r>
        <w:br w:type="page"/>
      </w:r>
    </w:p>
    <w:p>
      <w:pPr>
        <w:pStyle w:val="Normal"/>
        <w:tabs>
          <w:tab w:val="clear" w:pos="709"/>
          <w:tab w:val="left" w:pos="5580" w:leader="none"/>
        </w:tabs>
        <w:ind w:left="7767" w:firstLine="1814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Додаток 2</w:t>
      </w:r>
    </w:p>
    <w:p>
      <w:pPr>
        <w:pStyle w:val="Normal"/>
        <w:tabs>
          <w:tab w:val="clear" w:pos="709"/>
          <w:tab w:val="left" w:pos="5580" w:leader="none"/>
        </w:tabs>
        <w:ind w:left="9581"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Впровадження міжнародного проєкту “Розвиваємо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-освіту разом: інноваційне навчання в Ліппе та Луцьку”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>на 2024–2026 роки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»</w:t>
      </w:r>
    </w:p>
    <w:p>
      <w:pPr>
        <w:pStyle w:val="Normal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680" w:hanging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Перелік завдань, заходів та результативні показники </w:t>
      </w:r>
    </w:p>
    <w:p>
      <w:pPr>
        <w:pStyle w:val="Normal"/>
        <w:ind w:left="680" w:hanging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Програми </w:t>
      </w:r>
      <w:r>
        <w:rPr>
          <w:rFonts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Впровадження міжнародного проєкту</w:t>
      </w:r>
    </w:p>
    <w:p>
      <w:pPr>
        <w:pStyle w:val="Normal"/>
        <w:ind w:left="68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“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tbl>
      <w:tblPr>
        <w:tblW w:w="15076" w:type="dxa"/>
        <w:jc w:val="left"/>
        <w:tblInd w:w="48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6"/>
        <w:gridCol w:w="2071"/>
        <w:gridCol w:w="2260"/>
        <w:gridCol w:w="1788"/>
        <w:gridCol w:w="1541"/>
        <w:gridCol w:w="1720"/>
        <w:gridCol w:w="2011"/>
        <w:gridCol w:w="3097"/>
      </w:tblGrid>
      <w:tr>
        <w:trPr/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ind w:left="72" w:hanging="1"/>
              <w:contextualSpacing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>
            <w:pPr>
              <w:pStyle w:val="Normal"/>
              <w:spacing w:before="0" w:after="0"/>
              <w:ind w:left="72" w:hanging="1"/>
              <w:contextualSpacing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з/п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Назва завдання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Назва заходу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Виконавці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Терміни виконання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Джерела фінансування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Орієнтовні обсяги фінансування, </w:t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тис. грн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Планові результативні показники</w:t>
            </w:r>
          </w:p>
        </w:tc>
      </w:tr>
      <w:tr>
        <w:trPr>
          <w:trHeight w:val="1889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 xml:space="preserve">Облаштування навчальних приміщень для викладання </w:t>
            </w:r>
            <w:r>
              <w:rPr>
                <w:rFonts w:ascii="Times New Roman" w:hAnsi="Times New Roman"/>
                <w:color w:val="000000"/>
                <w:lang w:val="en-US"/>
              </w:rPr>
              <w:t>STEM</w:t>
            </w:r>
            <w:r>
              <w:rPr>
                <w:rFonts w:ascii="Times New Roman" w:hAnsi="Times New Roman"/>
                <w:color w:val="000000"/>
              </w:rPr>
              <w:t xml:space="preserve">-предметів для учнів закладів загальної середньої освіти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1.1. Наповнення та тематичне оформлення кабінетів фізики, </w:t>
            </w:r>
            <w:r>
              <w:rPr>
                <w:rFonts w:ascii="Times New Roman" w:hAnsi="Times New Roman"/>
              </w:rPr>
              <w:t xml:space="preserve">хімії та біології, робототехніки, інноваційних технологій, шиття та вишивання, фото- / відеостудії, конференційного залу: дизайн, закупівля </w:t>
            </w:r>
            <w:r>
              <w:rPr>
                <w:rFonts w:cs="Times New Roman" w:ascii="Times New Roman" w:hAnsi="Times New Roman"/>
                <w:color w:val="000000"/>
              </w:rPr>
              <w:t>техніки, обладнання та меблів, облаштування  доступу до електрики та інтернету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left="-57" w:right="-113" w:hanging="0"/>
              <w:contextualSpacing/>
              <w:jc w:val="center"/>
              <w:textAlignment w:val="top"/>
              <w:rPr/>
            </w:pPr>
            <w:bookmarkStart w:id="4" w:name="__DdeLink__690_2080530260"/>
            <w:r>
              <w:rPr>
                <w:rFonts w:ascii="Times New Roman" w:hAnsi="Times New Roman"/>
                <w:color w:val="000000"/>
                <w:sz w:val="24"/>
              </w:rPr>
              <w:t>Управління міжнародного співробітництва та проектної діяльності</w:t>
            </w:r>
            <w:bookmarkEnd w:id="4"/>
            <w:r>
              <w:rPr>
                <w:rFonts w:ascii="Times New Roman" w:hAnsi="Times New Roman"/>
                <w:color w:val="000000"/>
                <w:sz w:val="24"/>
              </w:rPr>
              <w:t>,</w:t>
            </w:r>
          </w:p>
          <w:p>
            <w:pPr>
              <w:pStyle w:val="Normal"/>
              <w:widowControl w:val="false"/>
              <w:spacing w:before="0" w:after="0"/>
              <w:ind w:left="-57" w:right="-113" w:hanging="0"/>
              <w:contextualSpacing/>
              <w:jc w:val="center"/>
              <w:textAlignment w:val="top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освіти</w:t>
            </w:r>
          </w:p>
        </w:tc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2024–2025 роки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104,7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рік – 0,00</w:t>
            </w:r>
          </w:p>
        </w:tc>
        <w:tc>
          <w:tcPr>
            <w:tcW w:w="3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tabs>
                <w:tab w:val="clear" w:pos="709"/>
                <w:tab w:val="left" w:pos="360" w:leader="none"/>
                <w:tab w:val="left" w:pos="900" w:leader="none"/>
              </w:tabs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>Покращено</w:t>
            </w:r>
            <w:r>
              <w:rPr>
                <w:rFonts w:cs="Times New Roman" w:ascii="Times New Roman" w:hAnsi="Times New Roman"/>
                <w:bCs/>
                <w:color w:val="000000"/>
                <w:spacing w:val="-1"/>
                <w:lang w:eastAsia="uk-UA"/>
              </w:rPr>
              <w:t xml:space="preserve"> матеріальну</w:t>
            </w: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 xml:space="preserve"> базу системи </w:t>
            </w:r>
            <w:r>
              <w:rPr>
                <w:rFonts w:ascii="Times New Roman" w:hAnsi="Times New Roman"/>
                <w:bCs/>
                <w:color w:val="000000"/>
                <w:spacing w:val="-1"/>
                <w:lang w:val="en-US" w:eastAsia="uk-UA"/>
              </w:rPr>
              <w:t>STEM</w:t>
            </w: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>-освіти в Луцькій міській територіальній громаді</w:t>
            </w:r>
            <w:r>
              <w:rPr>
                <w:rFonts w:cs="Times New Roman" w:ascii="Times New Roman" w:hAnsi="Times New Roman"/>
                <w:bCs/>
                <w:color w:val="000000"/>
                <w:spacing w:val="-1"/>
                <w:lang w:eastAsia="uk-UA"/>
              </w:rPr>
              <w:t>: з</w:t>
            </w:r>
            <w:r>
              <w:rPr>
                <w:rFonts w:cs="Times New Roman" w:ascii="Times New Roman" w:hAnsi="Times New Roman"/>
                <w:color w:val="000000"/>
              </w:rPr>
              <w:t xml:space="preserve">акуплено техніку, обладнання та меблі для облаштування </w:t>
            </w:r>
            <w:r>
              <w:rPr>
                <w:rFonts w:cs="Times New Roman" w:ascii="Times New Roman" w:hAnsi="Times New Roman"/>
                <w:color w:val="000000"/>
                <w:lang w:val="en-US"/>
              </w:rPr>
              <w:t>STEM</w:t>
            </w:r>
            <w:r>
              <w:rPr>
                <w:rFonts w:cs="Times New Roman" w:ascii="Times New Roman" w:hAnsi="Times New Roman"/>
                <w:color w:val="000000"/>
              </w:rPr>
              <w:t xml:space="preserve">-кабінетів і конференційного залу. Створено центр </w:t>
            </w:r>
            <w:r>
              <w:rPr>
                <w:rFonts w:cs="Times New Roman" w:ascii="Times New Roman" w:hAnsi="Times New Roman"/>
                <w:color w:val="000000"/>
                <w:lang w:val="en-US"/>
              </w:rPr>
              <w:t>STEM</w:t>
            </w:r>
            <w:r>
              <w:rPr>
                <w:rFonts w:cs="Times New Roman" w:ascii="Times New Roman" w:hAnsi="Times New Roman"/>
                <w:color w:val="000000"/>
              </w:rPr>
              <w:t>-освіти</w:t>
            </w:r>
          </w:p>
        </w:tc>
      </w:tr>
      <w:tr>
        <w:trPr>
          <w:trHeight w:val="2442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5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р. - </w:t>
            </w:r>
            <w:r>
              <w:rPr>
                <w:rFonts w:ascii="Times New Roman" w:hAnsi="Times New Roman"/>
                <w:lang w:val="en-US"/>
              </w:rPr>
              <w:t>3 710,2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р. - </w:t>
            </w:r>
            <w:r>
              <w:rPr>
                <w:rFonts w:ascii="Times New Roman" w:hAnsi="Times New Roman"/>
                <w:lang w:val="en-US"/>
              </w:rPr>
              <w:t>6 977,1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р. - 0,00</w:t>
            </w:r>
          </w:p>
        </w:tc>
        <w:tc>
          <w:tcPr>
            <w:tcW w:w="30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2669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Популяризація результатів винахідницької, науково-орієнтованої діяльності та розвиток учнівської творчості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-освіти, заохочення молоді до STEM-досліджень та STEM-кар’єри, підвищення професійної кваліфікації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-предметів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 Проведення  заходів, які демонструватимуть досягнення учнів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 Навчальна поїздка школярів до краю Ліппе (ФРН).</w:t>
            </w:r>
          </w:p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2.3. Поїздка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-предметів шкіл Луцької міської територіальної громади до краю Ліппе (ФРН)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діяльності, департамент освіти, департамент молоді та спорту</w:t>
            </w:r>
          </w:p>
        </w:tc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 рік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рік – 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595,0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рік – 0,00</w:t>
            </w:r>
          </w:p>
        </w:tc>
        <w:tc>
          <w:tcPr>
            <w:tcW w:w="3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Проведено олімпіади, змагання і конкурси, що демонструють досягнення учнів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Організовано поїздку школярів до краю Ліппе.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Організовано поїздку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-предметів закладів загальної середньої освіти Луцької міської територіальної громади до краю Ліппе (ФРН) з метою підвищення професійної кваліфікації та обміну досвідом у сфері розвитку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-освіти та викладання профільних предметів </w:t>
            </w:r>
          </w:p>
        </w:tc>
      </w:tr>
      <w:tr>
        <w:trPr>
          <w:trHeight w:val="1996" w:hRule="atLeast"/>
        </w:trPr>
        <w:tc>
          <w:tcPr>
            <w:tcW w:w="58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4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bookmarkStart w:id="5" w:name="__DdeLink__685_1114575975"/>
            <w:r>
              <w:rPr>
                <w:rFonts w:ascii="Times New Roman" w:hAnsi="Times New Roman"/>
              </w:rPr>
              <w:t>2026 р</w:t>
            </w:r>
            <w:bookmarkEnd w:id="5"/>
            <w:r>
              <w:rPr>
                <w:rFonts w:ascii="Times New Roman" w:hAnsi="Times New Roman"/>
              </w:rPr>
              <w:t xml:space="preserve">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</w:tc>
        <w:tc>
          <w:tcPr>
            <w:tcW w:w="309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28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Промоція результатів і діяльності в межах проєкту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 Розробка інтернет-сторінки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 Зйомка промоційного відеоролика про досягнення проєкту та діяльність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 Фотозйомка під час заходів у межах проєкту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 Виготовлення промоційної продукції, інформаційних таблиць та дизайнерські послуги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діяльності, департамент освіти</w:t>
            </w:r>
          </w:p>
        </w:tc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2024–2026 роки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83,7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321,3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</w:tc>
        <w:tc>
          <w:tcPr>
            <w:tcW w:w="3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Створено інтернет-сторінку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 з інформацією про діяльність центру.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Проведено промоційну кампанію з метою поширення інформації про результати проєкту та популяризації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 в Луцькій міській територіальній громаді, створено промоційний відеоролик, розроблено інформаційно-промоційні матеріали,  виготовлено сувенірну продукцію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28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р. -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р. - 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4"/>
                <w:szCs w:val="24"/>
                <w:lang w:val="en-US" w:eastAsia="zh-CN" w:bidi="hi-IN"/>
              </w:rPr>
              <w:t>0</w:t>
            </w:r>
            <w:r>
              <w:rPr>
                <w:rFonts w:ascii="Times New Roman" w:hAnsi="Times New Roman"/>
                <w:lang w:val="en-US"/>
              </w:rPr>
              <w:t>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р. - </w:t>
            </w:r>
            <w:r>
              <w:rPr>
                <w:rFonts w:ascii="Times New Roman" w:hAnsi="Times New Roman"/>
                <w:lang w:val="en-US"/>
              </w:rPr>
              <w:t>112,5</w:t>
            </w:r>
          </w:p>
        </w:tc>
        <w:tc>
          <w:tcPr>
            <w:tcW w:w="30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971" w:hRule="atLeast"/>
        </w:trPr>
        <w:tc>
          <w:tcPr>
            <w:tcW w:w="5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207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Адміністрування проєкту</w:t>
            </w:r>
          </w:p>
        </w:tc>
        <w:tc>
          <w:tcPr>
            <w:tcW w:w="226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4.1. Управління проєктом.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4.2. Послуги перекладу.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4.3. Проведення аудиту проєкту</w:t>
            </w:r>
          </w:p>
        </w:tc>
        <w:tc>
          <w:tcPr>
            <w:tcW w:w="17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54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2024–2026</w:t>
            </w:r>
          </w:p>
          <w:p>
            <w:pPr>
              <w:pStyle w:val="Normal"/>
              <w:spacing w:before="0" w:after="0"/>
              <w:ind w:left="-53" w:hanging="1"/>
              <w:contextualSpacing/>
              <w:jc w:val="center"/>
              <w:rPr/>
            </w:pPr>
            <w:r>
              <w:rPr/>
              <w:t>роки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125,6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2025 рік –</w:t>
            </w:r>
            <w:r>
              <w:rPr>
                <w:rFonts w:ascii="Times New Roman" w:hAnsi="Times New Roman"/>
                <w:lang w:val="en-US"/>
              </w:rPr>
              <w:t xml:space="preserve"> 486,0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193,6</w:t>
            </w:r>
          </w:p>
        </w:tc>
        <w:tc>
          <w:tcPr>
            <w:tcW w:w="309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Якісно реалізовано проєкт, забезпечено належну комунікацію між партнерами, підготовлено звітність по проєкту німецькою та українською мовами</w:t>
            </w:r>
          </w:p>
        </w:tc>
      </w:tr>
      <w:tr>
        <w:trPr>
          <w:trHeight w:val="971" w:hRule="atLeast"/>
        </w:trPr>
        <w:tc>
          <w:tcPr>
            <w:tcW w:w="58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4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112,5</w:t>
            </w:r>
          </w:p>
        </w:tc>
        <w:tc>
          <w:tcPr>
            <w:tcW w:w="309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50" w:hRule="atLeast"/>
        </w:trPr>
        <w:tc>
          <w:tcPr>
            <w:tcW w:w="9966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Всього за роками, у тому числі:</w:t>
            </w:r>
          </w:p>
        </w:tc>
        <w:tc>
          <w:tcPr>
            <w:tcW w:w="51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2024 </w:t>
            </w:r>
            <w:r>
              <w:rPr>
                <w:rFonts w:ascii="Times New Roman" w:hAnsi="Times New Roman"/>
                <w:color w:val="000000"/>
              </w:rPr>
              <w:t>рік – 4 024,2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2025 </w:t>
            </w:r>
            <w:r>
              <w:rPr>
                <w:rFonts w:ascii="Times New Roman" w:hAnsi="Times New Roman"/>
                <w:color w:val="000000"/>
              </w:rPr>
              <w:t>рік –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8 379,4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2026 </w:t>
            </w:r>
            <w:r>
              <w:rPr>
                <w:rFonts w:ascii="Times New Roman" w:hAnsi="Times New Roman"/>
                <w:color w:val="000000"/>
              </w:rPr>
              <w:t>рік –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418,6</w:t>
            </w:r>
          </w:p>
        </w:tc>
      </w:tr>
      <w:tr>
        <w:trPr>
          <w:trHeight w:val="450" w:hRule="atLeast"/>
        </w:trPr>
        <w:tc>
          <w:tcPr>
            <w:tcW w:w="9966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Всього за джерелами фінансування, у тому числі: </w:t>
            </w:r>
          </w:p>
        </w:tc>
        <w:tc>
          <w:tcPr>
            <w:tcW w:w="51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Бюджет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 xml:space="preserve"> Луцької міської територіальної громади</w:t>
            </w:r>
            <w:r>
              <w:rPr>
                <w:rFonts w:ascii="Times New Roman" w:hAnsi="Times New Roman"/>
              </w:rPr>
              <w:t>: 1 </w:t>
            </w:r>
            <w:r>
              <w:rPr>
                <w:rFonts w:ascii="Times New Roman" w:hAnsi="Times New Roman"/>
                <w:lang w:val="en-US"/>
              </w:rPr>
              <w:t>909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9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Грантові кошти: </w:t>
            </w:r>
            <w:bookmarkStart w:id="6" w:name="__DdeLink__2199_1114575975"/>
            <w:r>
              <w:rPr>
                <w:rFonts w:ascii="Times New Roman" w:hAnsi="Times New Roman"/>
                <w:lang w:val="en-US"/>
              </w:rPr>
              <w:t>1</w:t>
            </w:r>
            <w:bookmarkEnd w:id="6"/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lang w:val="en-US"/>
              </w:rPr>
              <w:t>912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3</w:t>
            </w:r>
          </w:p>
        </w:tc>
      </w:tr>
    </w:tbl>
    <w:p>
      <w:pPr>
        <w:pStyle w:val="Normal"/>
        <w:spacing w:before="0" w:after="0"/>
        <w:ind w:left="851" w:hanging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right="227" w:hanging="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before="0" w:after="0"/>
        <w:contextualSpacing/>
        <w:jc w:val="both"/>
        <w:rPr/>
      </w:pP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uk-UA" w:eastAsia="zh-CN" w:bidi="hi-IN"/>
        </w:rPr>
        <w:t>Гордійчук</w:t>
      </w:r>
      <w:r>
        <w:rPr>
          <w:rFonts w:ascii="Times New Roman" w:hAnsi="Times New Roman"/>
          <w:color w:val="000000"/>
        </w:rPr>
        <w:t xml:space="preserve"> 777 9</w:t>
      </w:r>
      <w:r>
        <w:rPr>
          <w:rFonts w:eastAsia="NSimSun" w:cs="Arial" w:ascii="Times New Roman" w:hAnsi="Times New Roman"/>
          <w:color w:val="000000"/>
          <w:kern w:val="2"/>
          <w:sz w:val="24"/>
          <w:szCs w:val="24"/>
          <w:lang w:val="uk-UA" w:eastAsia="zh-CN" w:bidi="hi-IN"/>
        </w:rPr>
        <w:t>0</w:t>
      </w:r>
      <w:r>
        <w:rPr>
          <w:rFonts w:ascii="Times New Roman" w:hAnsi="Times New Roman"/>
          <w:color w:val="000000"/>
        </w:rPr>
        <w:t>5</w:t>
      </w:r>
    </w:p>
    <w:sectPr>
      <w:headerReference w:type="default" r:id="rId2"/>
      <w:type w:val="nextPage"/>
      <w:pgSz w:orient="landscape" w:w="16838" w:h="11906"/>
      <w:pgMar w:left="1134" w:right="567" w:header="0" w:top="1984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5</w:t>
    </w:r>
    <w:r>
      <w:rPr>
        <w:sz w:val="28"/>
        <w:szCs w:val="28"/>
        <w:rFonts w:ascii="Times New Roman" w:hAnsi="Times New Roman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5"/>
  <w:defaultTabStop w:val="709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Style16"/>
    <w:next w:val="Style17"/>
    <w:uiPriority w:val="9"/>
    <w:qFormat/>
    <w:pPr>
      <w:numPr>
        <w:ilvl w:val="0"/>
        <w:numId w:val="1"/>
      </w:numPr>
      <w:outlineLvl w:val="0"/>
    </w:pPr>
    <w:rPr>
      <w:rFonts w:ascii="Liberation Serif" w:hAnsi="Liberation Serif" w:eastAsia="NSimSun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b/>
      <w:color w:val="000000"/>
      <w:sz w:val="28"/>
      <w:szCs w:val="28"/>
      <w:lang w:val="uk-UA"/>
    </w:rPr>
  </w:style>
  <w:style w:type="character" w:styleId="11" w:customStyle="1">
    <w:name w:val="Гіперпосилання1"/>
    <w:qFormat/>
    <w:rPr>
      <w:color w:val="0000FF"/>
      <w:u w:val="single"/>
    </w:rPr>
  </w:style>
  <w:style w:type="character" w:styleId="12" w:customStyle="1">
    <w:name w:val="Виділення1"/>
    <w:qFormat/>
    <w:rPr>
      <w:i/>
      <w:iCs/>
    </w:rPr>
  </w:style>
  <w:style w:type="character" w:styleId="Style13" w:customStyle="1">
    <w:name w:val="Маркери списку"/>
    <w:qFormat/>
    <w:rPr>
      <w:rFonts w:ascii="OpenSymbol" w:hAnsi="OpenSymbol" w:eastAsia="OpenSymbol" w:cs="OpenSymbol"/>
    </w:rPr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Символ нумерації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HTML1" w:customStyle="1">
    <w:name w:val="Стандартний HTML1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3" w:customStyle="1">
    <w:name w:val="Обычный (веб)1"/>
    <w:basedOn w:val="Normal"/>
    <w:qFormat/>
    <w:pPr>
      <w:spacing w:before="280" w:after="280"/>
      <w:textAlignment w:val="top"/>
    </w:pPr>
    <w:rPr/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Style23"/>
    <w:pPr/>
    <w:rPr/>
  </w:style>
  <w:style w:type="paragraph" w:styleId="14" w:customStyle="1">
    <w:name w:val="Звичайний (веб)1"/>
    <w:basedOn w:val="Normal"/>
    <w:qFormat/>
    <w:pPr>
      <w:spacing w:before="280" w:after="280"/>
    </w:pPr>
    <w:rPr/>
  </w:style>
  <w:style w:type="paragraph" w:styleId="Standard" w:customStyle="1">
    <w:name w:val="Standard"/>
    <w:qFormat/>
    <w:rsid w:val="00364eb3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A0277-05AF-4545-BABC-CA155C35C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2095</TotalTime>
  <Application>LibreOffice/6.3.4.2$Windows_X86_64 LibreOffice_project/60da17e045e08f1793c57c00ba83cdfce946d0aa</Application>
  <Pages>5</Pages>
  <Words>790</Words>
  <Characters>5180</Characters>
  <CharactersWithSpaces>5840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2023-09-06T09:03:00Z</dcterms:created>
  <dc:creator/>
  <dc:description/>
  <dc:language>uk-UA</dc:language>
  <cp:lastModifiedBy/>
  <cp:lastPrinted>2024-11-11T16:31:40Z</cp:lastPrinted>
  <dcterms:modified xsi:type="dcterms:W3CDTF">2024-11-11T17:07:23Z</dcterms:modified>
  <cp:revision>290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