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8.2pt;height:59.2pt;mso-wrap-distance-right:0pt" filled="f" o:ole="">
            <v:imagedata r:id="rId3" o:title=""/>
          </v:shape>
          <o:OLEObject Type="Embed" ProgID="" ShapeID="ole_rId2" DrawAspect="Content" ObjectID="_1561936256" r:id="rId2"/>
        </w:object>
      </w:r>
    </w:p>
    <w:p>
      <w:pPr>
        <w:pStyle w:val="Normal"/>
        <w:jc w:val="center"/>
        <w:rPr>
          <w:sz w:val="26"/>
          <w:szCs w:val="26"/>
        </w:rPr>
      </w:pPr>
      <w:r>
        <w:rPr>
          <w:sz w:val="26"/>
          <w:szCs w:val="26"/>
        </w:rPr>
      </w:r>
    </w:p>
    <w:p>
      <w:pPr>
        <w:pStyle w:val="1"/>
        <w:rPr>
          <w:sz w:val="26"/>
          <w:szCs w:val="26"/>
        </w:rPr>
      </w:pPr>
      <w:r>
        <w:rPr>
          <w:sz w:val="26"/>
          <w:szCs w:val="26"/>
        </w:rPr>
        <w:t>ЛУЦЬКА  МІСЬКА  РАДА</w:t>
      </w:r>
    </w:p>
    <w:p>
      <w:pPr>
        <w:pStyle w:val="Normal"/>
        <w:rPr>
          <w:sz w:val="20"/>
          <w:szCs w:val="20"/>
        </w:rPr>
      </w:pPr>
      <w:r>
        <w:rPr>
          <w:sz w:val="20"/>
          <w:szCs w:val="20"/>
        </w:rPr>
      </w:r>
    </w:p>
    <w:p>
      <w:pPr>
        <w:pStyle w:val="2"/>
        <w:tabs>
          <w:tab w:val="clear" w:pos="708"/>
          <w:tab w:val="left" w:pos="4218" w:leader="none"/>
          <w:tab w:val="left" w:pos="4674" w:leader="none"/>
        </w:tabs>
        <w:spacing w:before="0" w:after="0"/>
        <w:jc w:val="center"/>
        <w:rPr>
          <w:rFonts w:ascii="Times New Roman" w:hAnsi="Times New Roman" w:cs="Times New Roman"/>
          <w:i w:val="false"/>
          <w:i w:val="false"/>
          <w:sz w:val="30"/>
          <w:szCs w:val="30"/>
        </w:rPr>
      </w:pPr>
      <w:r>
        <w:rPr>
          <w:rFonts w:cs="Times New Roman" w:ascii="Times New Roman" w:hAnsi="Times New Roman"/>
          <w:i w:val="false"/>
          <w:sz w:val="30"/>
          <w:szCs w:val="30"/>
        </w:rPr>
        <w:t>Р І Ш Е Н Н Я</w:t>
      </w:r>
    </w:p>
    <w:p>
      <w:pPr>
        <w:pStyle w:val="Normal"/>
        <w:jc w:val="center"/>
        <w:rPr>
          <w:b/>
          <w:b/>
          <w:bCs w:val="false"/>
          <w:i/>
          <w:i/>
          <w:sz w:val="40"/>
          <w:szCs w:val="40"/>
        </w:rPr>
      </w:pPr>
      <w:r>
        <w:rPr>
          <w:b/>
          <w:bCs w:val="false"/>
          <w:i/>
          <w:sz w:val="40"/>
          <w:szCs w:val="40"/>
        </w:rPr>
      </w:r>
    </w:p>
    <w:p>
      <w:pPr>
        <w:pStyle w:val="Normal"/>
        <w:tabs>
          <w:tab w:val="clear" w:pos="708"/>
          <w:tab w:val="left" w:pos="4687" w:leader="none"/>
        </w:tabs>
        <w:jc w:val="both"/>
        <w:rPr/>
      </w:pPr>
      <w:r>
        <w:rPr>
          <w:sz w:val="24"/>
        </w:rPr>
        <w:t xml:space="preserve">________________                                        </w:t>
      </w:r>
      <w:r>
        <w:rPr>
          <w:sz w:val="22"/>
          <w:szCs w:val="22"/>
        </w:rPr>
        <w:t>Луцьк</w:t>
      </w:r>
      <w:r>
        <w:rPr>
          <w:sz w:val="24"/>
        </w:rPr>
        <w:t xml:space="preserve">                                         </w:t>
      </w:r>
      <w:r>
        <w:rPr>
          <w:sz w:val="22"/>
          <w:szCs w:val="22"/>
        </w:rPr>
        <w:t>№</w:t>
      </w:r>
      <w:r>
        <w:rPr>
          <w:sz w:val="24"/>
        </w:rPr>
        <w:t>______________</w:t>
      </w:r>
    </w:p>
    <w:p>
      <w:pPr>
        <w:pStyle w:val="Normal"/>
        <w:rPr>
          <w:szCs w:val="28"/>
        </w:rPr>
      </w:pPr>
      <w:r>
        <w:rPr>
          <w:szCs w:val="28"/>
        </w:rPr>
        <w:t xml:space="preserve">                      </w:t>
      </w:r>
    </w:p>
    <w:p>
      <w:pPr>
        <w:pStyle w:val="Normal"/>
        <w:rPr>
          <w:rFonts w:ascii="Times New Roman" w:hAnsi="Times New Roman"/>
          <w:sz w:val="28"/>
          <w:szCs w:val="28"/>
        </w:rPr>
      </w:pPr>
      <w:r>
        <w:rPr>
          <w:sz w:val="28"/>
          <w:szCs w:val="28"/>
        </w:rPr>
        <w:t xml:space="preserve">Про надання </w:t>
      </w:r>
      <w:r>
        <w:rPr>
          <w:sz w:val="28"/>
          <w:szCs w:val="28"/>
          <w:lang w:val="uk-UA" w:eastAsia="zh-CN" w:bidi="ar-SA"/>
        </w:rPr>
        <w:t xml:space="preserve">громадянці  Скобелєвій І.Є. </w:t>
      </w:r>
    </w:p>
    <w:p>
      <w:pPr>
        <w:pStyle w:val="Normal"/>
        <w:rPr>
          <w:rFonts w:ascii="Times New Roman" w:hAnsi="Times New Roman"/>
          <w:sz w:val="28"/>
          <w:szCs w:val="28"/>
        </w:rPr>
      </w:pPr>
      <w:r>
        <w:rPr>
          <w:sz w:val="28"/>
          <w:szCs w:val="28"/>
        </w:rPr>
        <w:t>дозволу на  розроблення  проєкту  земле-</w:t>
      </w:r>
    </w:p>
    <w:p>
      <w:pPr>
        <w:pStyle w:val="Normal"/>
        <w:rPr>
          <w:rFonts w:ascii="Times New Roman" w:hAnsi="Times New Roman"/>
          <w:sz w:val="28"/>
          <w:szCs w:val="28"/>
        </w:rPr>
      </w:pPr>
      <w:r>
        <w:rPr>
          <w:sz w:val="28"/>
          <w:szCs w:val="28"/>
        </w:rPr>
        <w:t>устрою щодо відведення  земельн</w:t>
      </w:r>
      <w:r>
        <w:rPr>
          <w:sz w:val="28"/>
          <w:szCs w:val="28"/>
          <w:lang w:val="uk-UA" w:eastAsia="zh-CN" w:bidi="ar-SA"/>
        </w:rPr>
        <w:t xml:space="preserve">их </w:t>
      </w:r>
      <w:r>
        <w:rPr>
          <w:sz w:val="28"/>
          <w:szCs w:val="28"/>
        </w:rPr>
        <w:t>діля-</w:t>
      </w:r>
    </w:p>
    <w:p>
      <w:pPr>
        <w:pStyle w:val="Normal"/>
        <w:rPr>
          <w:rFonts w:ascii="Times New Roman" w:hAnsi="Times New Roman"/>
          <w:sz w:val="28"/>
          <w:szCs w:val="28"/>
        </w:rPr>
      </w:pPr>
      <w:r>
        <w:rPr>
          <w:sz w:val="28"/>
          <w:szCs w:val="28"/>
        </w:rPr>
        <w:t>н</w:t>
      </w:r>
      <w:r>
        <w:rPr>
          <w:sz w:val="28"/>
          <w:szCs w:val="28"/>
          <w:lang w:val="uk-UA" w:eastAsia="zh-CN" w:bidi="ar-SA"/>
        </w:rPr>
        <w:t>ок</w:t>
      </w:r>
      <w:r>
        <w:rPr>
          <w:sz w:val="28"/>
          <w:szCs w:val="28"/>
        </w:rPr>
        <w:t xml:space="preserve"> для   </w:t>
      </w:r>
      <w:r>
        <w:rPr>
          <w:sz w:val="28"/>
          <w:szCs w:val="28"/>
          <w:lang w:val="uk-UA" w:eastAsia="zh-CN" w:bidi="ar-SA"/>
        </w:rPr>
        <w:t xml:space="preserve">будівництва та  обслуговування </w:t>
      </w:r>
    </w:p>
    <w:p>
      <w:pPr>
        <w:pStyle w:val="Normal"/>
        <w:rPr>
          <w:rFonts w:ascii="Times New Roman" w:hAnsi="Times New Roman"/>
          <w:sz w:val="28"/>
          <w:szCs w:val="28"/>
        </w:rPr>
      </w:pPr>
      <w:r>
        <w:rPr>
          <w:sz w:val="28"/>
          <w:szCs w:val="28"/>
          <w:lang w:val="uk-UA" w:eastAsia="zh-CN" w:bidi="ar-SA"/>
        </w:rPr>
        <w:t xml:space="preserve">жилого будинку, господарських будівель </w:t>
      </w:r>
    </w:p>
    <w:p>
      <w:pPr>
        <w:pStyle w:val="Normal"/>
        <w:rPr>
          <w:rFonts w:ascii="Times New Roman" w:hAnsi="Times New Roman"/>
          <w:sz w:val="28"/>
          <w:szCs w:val="28"/>
        </w:rPr>
      </w:pPr>
      <w:r>
        <w:rPr>
          <w:sz w:val="28"/>
          <w:szCs w:val="28"/>
          <w:lang w:val="uk-UA" w:eastAsia="zh-CN" w:bidi="ar-SA"/>
        </w:rPr>
        <w:t xml:space="preserve">і споруд (02.01) </w:t>
      </w:r>
      <w:r>
        <w:rPr>
          <w:sz w:val="28"/>
          <w:szCs w:val="28"/>
        </w:rPr>
        <w:t xml:space="preserve">на </w:t>
      </w:r>
      <w:r>
        <w:rPr>
          <w:sz w:val="28"/>
          <w:szCs w:val="28"/>
          <w:lang w:val="uk-UA" w:eastAsia="zh-CN" w:bidi="ar-SA"/>
        </w:rPr>
        <w:t>вул. Садибній, 11</w:t>
      </w:r>
      <w:r>
        <w:rPr>
          <w:sz w:val="28"/>
          <w:szCs w:val="28"/>
        </w:rPr>
        <w:t xml:space="preserve"> у м. Луцьку</w:t>
      </w:r>
    </w:p>
    <w:p>
      <w:pPr>
        <w:pStyle w:val="Normal"/>
        <w:rPr>
          <w:rFonts w:ascii="Times New Roman" w:hAnsi="Times New Roman"/>
          <w:spacing w:val="-6"/>
          <w:sz w:val="28"/>
          <w:szCs w:val="28"/>
        </w:rPr>
      </w:pPr>
      <w:r>
        <w:rPr>
          <w:spacing w:val="-6"/>
          <w:sz w:val="28"/>
          <w:szCs w:val="28"/>
        </w:rPr>
      </w:r>
    </w:p>
    <w:p>
      <w:pPr>
        <w:pStyle w:val="Normal"/>
        <w:ind w:left="0" w:right="0" w:firstLine="654"/>
        <w:jc w:val="both"/>
        <w:rPr>
          <w:rFonts w:ascii="Times New Roman" w:hAnsi="Times New Roman"/>
          <w:sz w:val="28"/>
          <w:szCs w:val="28"/>
        </w:rPr>
      </w:pPr>
      <w:r>
        <w:rPr>
          <w:sz w:val="28"/>
          <w:szCs w:val="28"/>
        </w:rPr>
        <w:t xml:space="preserve">Розглянувши </w:t>
      </w:r>
      <w:r>
        <w:rPr>
          <w:rFonts w:eastAsia="Times New Roman" w:cs="Times New Roman"/>
          <w:bCs/>
          <w:color w:val="auto"/>
          <w:kern w:val="0"/>
          <w:sz w:val="28"/>
          <w:szCs w:val="28"/>
          <w:lang w:val="uk-UA" w:eastAsia="zh-CN" w:bidi="ar-SA"/>
        </w:rPr>
        <w:t xml:space="preserve">заяву </w:t>
      </w:r>
      <w:r>
        <w:rPr>
          <w:rFonts w:eastAsia="Times New Roman" w:cs="Times New Roman"/>
          <w:bCs/>
          <w:color w:val="auto"/>
          <w:spacing w:val="4"/>
          <w:kern w:val="0"/>
          <w:sz w:val="28"/>
          <w:szCs w:val="28"/>
          <w:lang w:val="uk-UA" w:eastAsia="zh-CN" w:bidi="ar-SA"/>
        </w:rPr>
        <w:t xml:space="preserve">громадянки </w:t>
      </w:r>
      <w:r>
        <w:rPr>
          <w:rFonts w:eastAsia="Times New Roman" w:cs="Times New Roman"/>
          <w:b w:val="false"/>
          <w:bCs/>
          <w:i w:val="false"/>
          <w:strike w:val="false"/>
          <w:dstrike w:val="false"/>
          <w:outline w:val="false"/>
          <w:shadow w:val="false"/>
          <w:color w:val="auto"/>
          <w:spacing w:val="4"/>
          <w:kern w:val="0"/>
          <w:sz w:val="28"/>
          <w:szCs w:val="28"/>
          <w:u w:val="none"/>
          <w:em w:val="none"/>
          <w:lang w:val="uk-UA" w:eastAsia="zh-CN" w:bidi="ar-SA"/>
        </w:rPr>
        <w:t>Скобелєвої Інни Євгенівни</w:t>
      </w:r>
      <w:r>
        <w:rPr>
          <w:b w:val="false"/>
          <w:i w:val="false"/>
          <w:strike w:val="false"/>
          <w:dstrike w:val="false"/>
          <w:outline w:val="false"/>
          <w:shadow w:val="false"/>
          <w:sz w:val="28"/>
          <w:szCs w:val="28"/>
          <w:u w:val="none"/>
          <w:em w:val="none"/>
        </w:rPr>
        <w:t xml:space="preserve"> </w:t>
      </w:r>
      <w:r>
        <w:rPr>
          <w:sz w:val="28"/>
          <w:szCs w:val="28"/>
        </w:rPr>
        <w:t>про надання дозволу на розроблення про</w:t>
      </w:r>
      <w:r>
        <w:rPr>
          <w:rFonts w:eastAsia="Times New Roman" w:cs="Times New Roman"/>
          <w:bCs/>
          <w:color w:val="auto"/>
          <w:kern w:val="0"/>
          <w:sz w:val="28"/>
          <w:szCs w:val="28"/>
          <w:lang w:val="uk-UA" w:eastAsia="zh-CN" w:bidi="ar-SA"/>
        </w:rPr>
        <w:t>є</w:t>
      </w:r>
      <w:r>
        <w:rPr>
          <w:sz w:val="28"/>
          <w:szCs w:val="28"/>
        </w:rPr>
        <w:t>кту землеустрою щодо відведення земельн</w:t>
      </w:r>
      <w:r>
        <w:rPr>
          <w:rFonts w:eastAsia="Times New Roman" w:cs="Times New Roman"/>
          <w:bCs/>
          <w:color w:val="auto"/>
          <w:kern w:val="0"/>
          <w:sz w:val="28"/>
          <w:szCs w:val="28"/>
          <w:lang w:val="uk-UA" w:eastAsia="zh-CN" w:bidi="ar-SA"/>
        </w:rPr>
        <w:t>их</w:t>
      </w:r>
      <w:r>
        <w:rPr>
          <w:sz w:val="28"/>
          <w:szCs w:val="28"/>
        </w:rPr>
        <w:t xml:space="preserve"> ділян</w:t>
      </w:r>
      <w:r>
        <w:rPr>
          <w:rFonts w:eastAsia="Times New Roman" w:cs="Times New Roman"/>
          <w:bCs/>
          <w:color w:val="auto"/>
          <w:kern w:val="0"/>
          <w:sz w:val="28"/>
          <w:szCs w:val="28"/>
          <w:lang w:val="uk-UA" w:eastAsia="zh-CN" w:bidi="ar-SA"/>
        </w:rPr>
        <w:t>ок</w:t>
      </w:r>
      <w:r>
        <w:rPr>
          <w:sz w:val="28"/>
          <w:szCs w:val="28"/>
        </w:rPr>
        <w:t xml:space="preserve"> в оренду на </w:t>
      </w:r>
      <w:r>
        <w:rPr>
          <w:rFonts w:eastAsia="Times New Roman" w:cs="Times New Roman"/>
          <w:bCs/>
          <w:color w:val="auto"/>
          <w:spacing w:val="4"/>
          <w:w w:val="98"/>
          <w:kern w:val="0"/>
          <w:sz w:val="28"/>
          <w:szCs w:val="28"/>
          <w:lang w:val="uk-UA" w:eastAsia="zh-CN" w:bidi="ar-SA"/>
        </w:rPr>
        <w:t>вул. Садибній, 11</w:t>
      </w:r>
      <w:r>
        <w:rPr>
          <w:w w:val="98"/>
          <w:sz w:val="28"/>
          <w:szCs w:val="28"/>
        </w:rPr>
        <w:t xml:space="preserve"> у м. Луцьку</w:t>
      </w:r>
      <w:r>
        <w:rPr>
          <w:sz w:val="28"/>
          <w:szCs w:val="28"/>
        </w:rPr>
        <w:t xml:space="preserve"> </w:t>
      </w:r>
      <w:r>
        <w:rPr>
          <w:rFonts w:eastAsia="Times New Roman" w:cs="Times New Roman"/>
          <w:b w:val="false"/>
          <w:bCs w:val="false"/>
          <w:i w:val="false"/>
          <w:iCs w:val="false"/>
          <w:color w:val="00000A"/>
          <w:spacing w:val="-4"/>
          <w:kern w:val="0"/>
          <w:sz w:val="28"/>
          <w:szCs w:val="28"/>
          <w:shd w:fill="FFFFFF" w:val="clear"/>
          <w:lang w:val="uk-UA" w:eastAsia="zh-CN" w:bidi="ar-SA"/>
        </w:rPr>
        <w:t>для будівництва та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w:t>
      </w:r>
      <w:r>
        <w:rPr>
          <w:sz w:val="28"/>
          <w:szCs w:val="28"/>
        </w:rPr>
        <w:t>, схем</w:t>
      </w:r>
      <w:r>
        <w:rPr>
          <w:rFonts w:eastAsia="Times New Roman" w:cs="Times New Roman"/>
          <w:bCs/>
          <w:color w:val="auto"/>
          <w:kern w:val="0"/>
          <w:sz w:val="28"/>
          <w:szCs w:val="28"/>
          <w:lang w:val="uk-UA" w:eastAsia="zh-CN" w:bidi="ar-SA"/>
        </w:rPr>
        <w:t>и</w:t>
      </w:r>
      <w:r>
        <w:rPr>
          <w:sz w:val="28"/>
          <w:szCs w:val="28"/>
        </w:rPr>
        <w:t xml:space="preserve"> генплан</w:t>
      </w:r>
      <w:r>
        <w:rPr>
          <w:rFonts w:eastAsia="Times New Roman" w:cs="Times New Roman"/>
          <w:bCs/>
          <w:color w:val="auto"/>
          <w:kern w:val="0"/>
          <w:sz w:val="28"/>
          <w:szCs w:val="28"/>
          <w:lang w:val="uk-UA" w:eastAsia="zh-CN" w:bidi="ar-SA"/>
        </w:rPr>
        <w:t>у</w:t>
      </w:r>
      <w:r>
        <w:rPr>
          <w:sz w:val="28"/>
          <w:szCs w:val="28"/>
        </w:rPr>
        <w:t xml:space="preserve"> земельн</w:t>
      </w:r>
      <w:r>
        <w:rPr>
          <w:rFonts w:eastAsia="Times New Roman" w:cs="Times New Roman"/>
          <w:bCs/>
          <w:color w:val="auto"/>
          <w:kern w:val="0"/>
          <w:sz w:val="28"/>
          <w:szCs w:val="28"/>
          <w:lang w:val="uk-UA" w:eastAsia="zh-CN" w:bidi="ar-SA"/>
        </w:rPr>
        <w:t>их</w:t>
      </w:r>
      <w:r>
        <w:rPr>
          <w:sz w:val="28"/>
          <w:szCs w:val="28"/>
        </w:rPr>
        <w:t xml:space="preserve"> ділян</w:t>
      </w:r>
      <w:r>
        <w:rPr>
          <w:rFonts w:eastAsia="Times New Roman" w:cs="Times New Roman"/>
          <w:bCs/>
          <w:color w:val="auto"/>
          <w:kern w:val="0"/>
          <w:sz w:val="28"/>
          <w:szCs w:val="28"/>
          <w:lang w:val="uk-UA" w:eastAsia="zh-CN" w:bidi="ar-SA"/>
        </w:rPr>
        <w:t>ок</w:t>
      </w:r>
      <w:r>
        <w:rPr>
          <w:sz w:val="28"/>
          <w:szCs w:val="28"/>
        </w:rPr>
        <w:t xml:space="preserve"> з</w:t>
      </w:r>
      <w:r>
        <w:rPr>
          <w:rFonts w:eastAsia="Times New Roman" w:cs="Times New Roman"/>
          <w:b/>
          <w:bCs/>
          <w:i w:val="false"/>
          <w:iCs w:val="false"/>
          <w:color w:val="C9211E"/>
          <w:kern w:val="0"/>
          <w:sz w:val="28"/>
          <w:szCs w:val="28"/>
          <w:lang w:val="uk-UA" w:eastAsia="zh-CN" w:bidi="ar-SA"/>
        </w:rPr>
        <w:t xml:space="preserve"> </w:t>
      </w:r>
      <w:r>
        <w:rPr>
          <w:rFonts w:eastAsia="Times New Roman" w:cs="Times New Roman"/>
          <w:b w:val="false"/>
          <w:bCs w:val="false"/>
          <w:i w:val="false"/>
          <w:iCs w:val="false"/>
          <w:color w:val="auto"/>
          <w:kern w:val="0"/>
          <w:sz w:val="28"/>
          <w:szCs w:val="28"/>
          <w:lang w:val="uk-UA" w:eastAsia="zh-CN" w:bidi="ar-SA"/>
        </w:rPr>
        <w:t>прикладеними інформаціями департаменту містобудування, земельних ресурсів та реклами Луцької міської ради про наявні в межах об’єктів землеустрою обмеження у використанні земель</w:t>
      </w:r>
      <w:r>
        <w:rPr>
          <w:sz w:val="28"/>
          <w:szCs w:val="28"/>
        </w:rPr>
        <w:t>,</w:t>
      </w:r>
      <w:r>
        <w:rPr>
          <w:spacing w:val="-2"/>
          <w:sz w:val="28"/>
          <w:szCs w:val="28"/>
        </w:rPr>
        <w:t xml:space="preserve"> враховуючи документи, що посвідчують право власності </w:t>
      </w:r>
      <w:r>
        <w:rPr>
          <w:rFonts w:eastAsia="Times New Roman" w:cs="Times New Roman"/>
          <w:bCs/>
          <w:color w:val="auto"/>
          <w:spacing w:val="4"/>
          <w:kern w:val="0"/>
          <w:sz w:val="28"/>
          <w:szCs w:val="28"/>
          <w:lang w:val="uk-UA" w:eastAsia="zh-CN" w:bidi="ar-SA"/>
        </w:rPr>
        <w:t>громадян</w:t>
      </w:r>
      <w:r>
        <w:rPr>
          <w:rFonts w:eastAsia="Times New Roman" w:cs="Times New Roman"/>
          <w:b w:val="false"/>
          <w:bCs/>
          <w:i w:val="false"/>
          <w:strike w:val="false"/>
          <w:dstrike w:val="false"/>
          <w:outline w:val="false"/>
          <w:shadow w:val="false"/>
          <w:color w:val="auto"/>
          <w:spacing w:val="4"/>
          <w:kern w:val="0"/>
          <w:sz w:val="28"/>
          <w:szCs w:val="28"/>
          <w:u w:val="none"/>
          <w:em w:val="none"/>
          <w:lang w:val="uk-UA" w:eastAsia="zh-CN" w:bidi="ar-SA"/>
        </w:rPr>
        <w:t>ки Скобелєвої Інни Євгенівни</w:t>
      </w:r>
      <w:r>
        <w:rPr>
          <w:rFonts w:eastAsia="Times New Roman" w:cs="Times New Roman"/>
          <w:bCs/>
          <w:color w:val="000000"/>
          <w:spacing w:val="-4"/>
          <w:sz w:val="28"/>
          <w:szCs w:val="28"/>
          <w:lang w:val="uk-UA" w:eastAsia="ar-SA" w:bidi="ar-SA"/>
        </w:rPr>
        <w:t xml:space="preserve"> на об’єкти нерухомого майна </w:t>
      </w:r>
      <w:r>
        <w:rPr>
          <w:rFonts w:eastAsia="Times New Roman" w:cs="Times New Roman"/>
          <w:bCs/>
          <w:color w:val="00000A"/>
          <w:spacing w:val="-4"/>
          <w:kern w:val="0"/>
          <w:sz w:val="28"/>
          <w:szCs w:val="28"/>
          <w:lang w:val="uk-UA" w:eastAsia="zh-CN" w:bidi="ar-SA"/>
        </w:rPr>
        <w:t xml:space="preserve">на </w:t>
      </w:r>
      <w:r>
        <w:rPr>
          <w:rFonts w:eastAsia="Times New Roman" w:cs="Times New Roman"/>
          <w:bCs/>
          <w:color w:val="auto"/>
          <w:spacing w:val="4"/>
          <w:w w:val="98"/>
          <w:kern w:val="0"/>
          <w:sz w:val="28"/>
          <w:szCs w:val="28"/>
          <w:lang w:val="uk-UA" w:eastAsia="zh-CN" w:bidi="ar-SA"/>
        </w:rPr>
        <w:t>вул. Садибній, 11</w:t>
      </w:r>
      <w:r>
        <w:rPr>
          <w:rFonts w:eastAsia="Times New Roman" w:cs="Times New Roman"/>
          <w:bCs/>
          <w:color w:val="00000A"/>
          <w:spacing w:val="4"/>
          <w:kern w:val="0"/>
          <w:sz w:val="28"/>
          <w:szCs w:val="28"/>
          <w:lang w:val="uk-UA" w:eastAsia="zh-CN" w:bidi="ar-SA"/>
        </w:rPr>
        <w:t xml:space="preserve"> у м.</w:t>
      </w:r>
      <w:r>
        <w:rPr>
          <w:rFonts w:eastAsia="Times New Roman" w:cs="Times New Roman"/>
          <w:bCs/>
          <w:color w:val="000000"/>
          <w:spacing w:val="4"/>
          <w:sz w:val="28"/>
          <w:szCs w:val="28"/>
          <w:lang w:val="uk-UA" w:eastAsia="zh-CN" w:bidi="ar-SA"/>
        </w:rPr>
        <w:t> Лу</w:t>
      </w:r>
      <w:r>
        <w:rPr>
          <w:rFonts w:eastAsia="Times New Roman" w:cs="Times New Roman"/>
          <w:bCs/>
          <w:color w:val="000000"/>
          <w:spacing w:val="4"/>
          <w:sz w:val="28"/>
          <w:szCs w:val="28"/>
          <w:lang w:val="uk-UA" w:eastAsia="ar-SA" w:bidi="ar-SA"/>
        </w:rPr>
        <w:t xml:space="preserve">цьку: </w:t>
      </w:r>
      <w:r>
        <w:rPr>
          <w:rFonts w:eastAsia="Times New Roman" w:cs="Times New Roman"/>
          <w:b w:val="false"/>
          <w:bCs/>
          <w:i w:val="false"/>
          <w:iCs w:val="false"/>
          <w:color w:val="000000"/>
          <w:spacing w:val="4"/>
          <w:kern w:val="0"/>
          <w:sz w:val="28"/>
          <w:szCs w:val="28"/>
          <w:lang w:val="uk-UA" w:eastAsia="ar-SA" w:bidi="ar-SA"/>
        </w:rPr>
        <w:t xml:space="preserve">свідоцтво про право на спадщину за законом від 06.05.2014 за № 275,  відповідно до якого право власності </w:t>
      </w:r>
      <w:r>
        <w:rPr>
          <w:rFonts w:eastAsia="Times New Roman" w:cs="Times New Roman"/>
          <w:b w:val="false"/>
          <w:bCs/>
          <w:i w:val="false"/>
          <w:iCs w:val="false"/>
          <w:color w:val="auto"/>
          <w:spacing w:val="4"/>
          <w:kern w:val="0"/>
          <w:sz w:val="28"/>
          <w:szCs w:val="28"/>
          <w:lang w:val="uk-UA" w:eastAsia="zh-CN" w:bidi="ar-SA"/>
        </w:rPr>
        <w:t xml:space="preserve">на житловий </w:t>
      </w:r>
      <w:r>
        <w:rPr>
          <w:rFonts w:eastAsia="Times New Roman" w:cs="Times New Roman"/>
          <w:b w:val="false"/>
          <w:bCs/>
          <w:i w:val="false"/>
          <w:iCs w:val="false"/>
          <w:color w:val="000000"/>
          <w:spacing w:val="4"/>
          <w:kern w:val="0"/>
          <w:sz w:val="28"/>
          <w:szCs w:val="28"/>
          <w:lang w:val="uk-UA" w:eastAsia="ar-SA" w:bidi="ar-SA"/>
        </w:rPr>
        <w:t xml:space="preserve">будинок з надвірними будівлями і спорудами зареєстровано у Державному реєстрі речових прав на нерухоме майно 06.05.2014, номер запису про право власності: 5557284, технічний паспорт на об’єкт нерухомого майна від 16.11.2015, рішення Луцької міської ради від 30.03.2016 № 5/48 «Про передачу громадянці </w:t>
      </w:r>
      <w:r>
        <w:rPr>
          <w:rFonts w:eastAsia="Times New Roman" w:cs="Times New Roman"/>
          <w:b w:val="false"/>
          <w:bCs/>
          <w:i w:val="false"/>
          <w:iCs w:val="false"/>
          <w:color w:val="auto"/>
          <w:spacing w:val="4"/>
          <w:kern w:val="0"/>
          <w:sz w:val="28"/>
          <w:szCs w:val="28"/>
          <w:lang w:val="uk-UA" w:eastAsia="zh-CN" w:bidi="ar-SA"/>
        </w:rPr>
        <w:t>Скобелєвій І.Є.</w:t>
      </w:r>
      <w:r>
        <w:rPr>
          <w:rFonts w:eastAsia="Times New Roman" w:cs="Times New Roman"/>
          <w:b w:val="false"/>
          <w:bCs/>
          <w:i w:val="false"/>
          <w:iCs w:val="false"/>
          <w:color w:val="000000"/>
          <w:spacing w:val="4"/>
          <w:kern w:val="0"/>
          <w:sz w:val="28"/>
          <w:szCs w:val="28"/>
          <w:lang w:val="uk-UA" w:eastAsia="ar-SA" w:bidi="ar-SA"/>
        </w:rPr>
        <w:t xml:space="preserve"> безоплатно у власність земельної ділянки для будівництва та обслуговування жилого будинку, господарських будівель і споруд на </w:t>
      </w:r>
      <w:r>
        <w:rPr>
          <w:rFonts w:eastAsia="Times New Roman" w:cs="Times New Roman"/>
          <w:b w:val="false"/>
          <w:bCs/>
          <w:i w:val="false"/>
          <w:iCs w:val="false"/>
          <w:color w:val="auto"/>
          <w:spacing w:val="4"/>
          <w:w w:val="98"/>
          <w:kern w:val="0"/>
          <w:sz w:val="28"/>
          <w:szCs w:val="28"/>
          <w:lang w:val="uk-UA" w:eastAsia="zh-CN" w:bidi="ar-SA"/>
        </w:rPr>
        <w:t>вул. Лєсковій, 5</w:t>
      </w:r>
      <w:r>
        <w:rPr>
          <w:rFonts w:eastAsia="Times New Roman" w:cs="Times New Roman"/>
          <w:b w:val="false"/>
          <w:bCs/>
          <w:i w:val="false"/>
          <w:iCs w:val="false"/>
          <w:color w:val="000000"/>
          <w:spacing w:val="4"/>
          <w:kern w:val="0"/>
          <w:sz w:val="28"/>
          <w:szCs w:val="28"/>
          <w:lang w:val="uk-UA" w:eastAsia="ar-SA" w:bidi="ar-SA"/>
        </w:rPr>
        <w:t xml:space="preserve"> у м. Луцьку», відповідно до якого право власності на земельну ділянку площею 0,1000 га з кадастровим номером 0710100000:31:002:0039 зареєстровано </w:t>
      </w:r>
      <w:r>
        <w:rPr>
          <w:rFonts w:eastAsia="Times New Roman" w:cs="Times New Roman"/>
          <w:b w:val="false"/>
          <w:bCs/>
          <w:i w:val="false"/>
          <w:iCs w:val="false"/>
          <w:color w:val="auto"/>
          <w:spacing w:val="4"/>
          <w:kern w:val="0"/>
          <w:sz w:val="28"/>
          <w:szCs w:val="28"/>
          <w:lang w:val="uk-UA" w:eastAsia="zh-CN" w:bidi="ar-SA"/>
        </w:rPr>
        <w:t>в Державному реєстрі речових прав на нерухоме майно від 14.04.2016, номер відомостей про речове право: 14236794</w:t>
      </w:r>
      <w:r>
        <w:rPr>
          <w:rFonts w:eastAsia="Times New Roman" w:cs="Times New Roman"/>
          <w:b w:val="false"/>
          <w:bCs/>
          <w:i w:val="false"/>
          <w:iCs w:val="false"/>
          <w:color w:val="000000"/>
          <w:spacing w:val="4"/>
          <w:kern w:val="0"/>
          <w:sz w:val="28"/>
          <w:szCs w:val="28"/>
          <w:lang w:val="uk-UA" w:eastAsia="ar-SA" w:bidi="ar-SA"/>
        </w:rPr>
        <w:t xml:space="preserve">, враховуючи </w:t>
      </w:r>
      <w:r>
        <w:rPr>
          <w:rFonts w:eastAsia="Times New Roman" w:cs="Times New Roman"/>
          <w:b w:val="false"/>
          <w:bCs/>
          <w:i w:val="false"/>
          <w:iCs w:val="false"/>
          <w:color w:val="000000"/>
          <w:spacing w:val="4"/>
          <w:kern w:val="2"/>
          <w:sz w:val="28"/>
          <w:szCs w:val="28"/>
          <w:lang w:val="uk-UA" w:eastAsia="ar-SA" w:bidi="ar-SA"/>
        </w:rPr>
        <w:t xml:space="preserve">рішення Луцької міської ради від 15.09.2010 № 66/74 «Про надання гр. Скобелєвій І.Є. дозволу на розроблення проекту землеустрою щодо відведення земельної ділянки для будівництва та обслуговування житлового будинку, господарських будівель і споруд на вул. Лєскова», від 21.12.2011 № 17/95 «Про продовження гр. Скобелєвій І.Є. строку дії дозволу на розроблення проекту землеустрою щодо відведення земельної ділянки для будівництва та обслуговування жилого будинку, господарських будівель і споруд на вул. Лєскова», відповідно до яких проєкт землеустрою щодо відведення земельної ділянки площею 0,0515 га </w:t>
      </w:r>
      <w:r>
        <w:rPr>
          <w:rFonts w:eastAsia="Times New Roman" w:cs="Times New Roman"/>
          <w:b w:val="false"/>
          <w:bCs/>
          <w:i w:val="false"/>
          <w:iCs w:val="false"/>
          <w:caps w:val="false"/>
          <w:smallCaps w:val="false"/>
          <w:strike w:val="false"/>
          <w:dstrike w:val="false"/>
          <w:outline w:val="false"/>
          <w:shadow w:val="false"/>
          <w:color w:val="000000"/>
          <w:spacing w:val="4"/>
          <w:w w:val="101"/>
          <w:kern w:val="2"/>
          <w:sz w:val="28"/>
          <w:szCs w:val="28"/>
          <w:u w:val="none"/>
          <w:em w:val="none"/>
          <w:lang w:val="uk-UA" w:eastAsia="ar-SA" w:bidi="ar-SA"/>
        </w:rPr>
        <w:t xml:space="preserve">на розгляд та затвердження в Луцьку міську раду поданий не був, рішення Луцької міської ради від 28.06.2023 № 47/78 «Про перейменування вулиці Лєскова у місті Луцьку», </w:t>
      </w:r>
      <w:r>
        <w:rPr>
          <w:rFonts w:eastAsia="Times New Roman" w:cs="Times New Roman"/>
          <w:b w:val="false"/>
          <w:bCs/>
          <w:i w:val="false"/>
          <w:iCs w:val="false"/>
          <w:caps w:val="false"/>
          <w:smallCaps w:val="false"/>
          <w:strike w:val="false"/>
          <w:dstrike w:val="false"/>
          <w:outline w:val="false"/>
          <w:shadow w:val="false"/>
          <w:color w:val="000000"/>
          <w:spacing w:val="4"/>
          <w:w w:val="101"/>
          <w:kern w:val="0"/>
          <w:sz w:val="28"/>
          <w:szCs w:val="28"/>
          <w:u w:val="none"/>
          <w:em w:val="none"/>
          <w:lang w:val="uk-UA" w:eastAsia="ar-SA" w:bidi="ar-SA"/>
        </w:rPr>
        <w:t>рішення виконавчого комітету Луцької міської ради від 13.09.2023 № 532-2 «</w:t>
      </w:r>
      <w:r>
        <w:rPr>
          <w:rFonts w:eastAsia="Times New Roman" w:cs="Times New Roman"/>
          <w:b w:val="false"/>
          <w:bCs/>
          <w:i w:val="false"/>
          <w:iCs w:val="false"/>
          <w:caps w:val="false"/>
          <w:smallCaps w:val="false"/>
          <w:strike w:val="false"/>
          <w:dstrike w:val="false"/>
          <w:outline w:val="false"/>
          <w:shadow w:val="false"/>
          <w:color w:val="000000"/>
          <w:spacing w:val="4"/>
          <w:w w:val="101"/>
          <w:kern w:val="2"/>
          <w:sz w:val="28"/>
          <w:szCs w:val="28"/>
          <w:u w:val="none"/>
          <w:em w:val="none"/>
          <w:lang w:val="uk-UA" w:eastAsia="ar-SA" w:bidi="ar-SA"/>
        </w:rPr>
        <w:t>Про зміну нумерації об’єктів нерухомого майна у зв’язку з перейменуванням вулиці Лєскова та найменуванням провулку Садибний у місті Луцьку</w:t>
      </w:r>
      <w:r>
        <w:rPr>
          <w:rFonts w:eastAsia="Times New Roman" w:cs="Times New Roman"/>
          <w:b w:val="false"/>
          <w:bCs/>
          <w:i w:val="false"/>
          <w:iCs w:val="false"/>
          <w:caps w:val="false"/>
          <w:smallCaps w:val="false"/>
          <w:strike w:val="false"/>
          <w:dstrike w:val="false"/>
          <w:outline w:val="false"/>
          <w:shadow w:val="false"/>
          <w:color w:val="000000"/>
          <w:spacing w:val="4"/>
          <w:w w:val="101"/>
          <w:kern w:val="0"/>
          <w:sz w:val="28"/>
          <w:szCs w:val="28"/>
          <w:u w:val="none"/>
          <w:em w:val="none"/>
          <w:lang w:val="uk-UA" w:eastAsia="ar-SA" w:bidi="ar-SA"/>
        </w:rPr>
        <w:t>», рішення виконавчого комітету Луцької міської ради від 15.11.2023 № 673-1 “</w:t>
      </w:r>
      <w:r>
        <w:rPr>
          <w:rFonts w:eastAsia="Times New Roman" w:cs="Times New Roman"/>
          <w:b w:val="false"/>
          <w:bCs/>
          <w:i w:val="false"/>
          <w:iCs w:val="false"/>
          <w:caps w:val="false"/>
          <w:smallCaps w:val="false"/>
          <w:strike w:val="false"/>
          <w:dstrike w:val="false"/>
          <w:outline w:val="false"/>
          <w:shadow w:val="false"/>
          <w:color w:val="000000"/>
          <w:spacing w:val="4"/>
          <w:w w:val="101"/>
          <w:kern w:val="2"/>
          <w:sz w:val="28"/>
          <w:szCs w:val="28"/>
          <w:u w:val="none"/>
          <w:em w:val="none"/>
          <w:lang w:val="uk-UA" w:eastAsia="ar-SA" w:bidi="ar-SA"/>
        </w:rPr>
        <w:t>Про внесення змін до рішення виконавчого комітету міської ради від 13.09.2023 № 532-2 «Про зміну нумерації об’єктів нерухомого майна у зв’язку з перейменуванням вулиці Лєскова та найменуванням провулку Садибний у місті Луцьку»</w:t>
      </w:r>
      <w:r>
        <w:rPr>
          <w:rFonts w:eastAsia="Times New Roman" w:cs="Times New Roman"/>
          <w:b w:val="false"/>
          <w:bCs/>
          <w:i w:val="false"/>
          <w:iCs w:val="false"/>
          <w:caps w:val="false"/>
          <w:smallCaps w:val="false"/>
          <w:strike w:val="false"/>
          <w:dstrike w:val="false"/>
          <w:outline w:val="false"/>
          <w:shadow w:val="false"/>
          <w:color w:val="000000"/>
          <w:spacing w:val="4"/>
          <w:w w:val="101"/>
          <w:kern w:val="0"/>
          <w:sz w:val="28"/>
          <w:szCs w:val="28"/>
          <w:u w:val="none"/>
          <w:em w:val="none"/>
          <w:lang w:val="uk-UA" w:eastAsia="ar-SA" w:bidi="ar-SA"/>
        </w:rPr>
        <w:t xml:space="preserve">”, </w:t>
      </w:r>
      <w:r>
        <w:rPr>
          <w:rFonts w:eastAsia="Times New Roman" w:cs="Times New Roman"/>
          <w:b w:val="false"/>
          <w:bCs/>
          <w:i w:val="false"/>
          <w:iCs w:val="false"/>
          <w:color w:val="000000"/>
          <w:spacing w:val="4"/>
          <w:kern w:val="0"/>
          <w:sz w:val="28"/>
          <w:szCs w:val="28"/>
          <w:lang w:val="uk-UA" w:eastAsia="zh-CN" w:bidi="ar-SA"/>
        </w:rPr>
        <w:t>керуючись статтями 12, 79-1, 93, 122, 123, частиною другою статті 134 Земельного кодексу України, статтею 6 Закону України «Про оренду землі», статтями 25, 50 Закону України «Про землеустрій», Законом України «Про регулювання містобудівної діяльності»,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пунктом 107 постанови Кабінету Міністрів України від 17.10.2012 № 1051 «</w:t>
      </w:r>
      <w:bookmarkStart w:id="0" w:name="n3"/>
      <w:bookmarkEnd w:id="0"/>
      <w:r>
        <w:rPr>
          <w:rFonts w:eastAsia="Times New Roman" w:cs="Times New Roman"/>
          <w:b w:val="false"/>
          <w:bCs/>
          <w:i w:val="false"/>
          <w:iCs w:val="false"/>
          <w:color w:val="000000"/>
          <w:spacing w:val="4"/>
          <w:kern w:val="0"/>
          <w:sz w:val="28"/>
          <w:szCs w:val="28"/>
          <w:lang w:val="uk-UA" w:eastAsia="zh-CN" w:bidi="ar-SA"/>
        </w:rPr>
        <w:t>Про затвер</w:t>
      </w:r>
      <w:r>
        <w:rPr>
          <w:rFonts w:eastAsia="Times New Roman" w:cs="Times New Roman"/>
          <w:b w:val="false"/>
          <w:bCs/>
          <w:i w:val="false"/>
          <w:iCs w:val="false"/>
          <w:color w:val="000000"/>
          <w:spacing w:val="4"/>
          <w:kern w:val="0"/>
          <w:sz w:val="28"/>
          <w:szCs w:val="28"/>
          <w:lang w:val="uk-UA" w:eastAsia="ar-SA" w:bidi="ar-SA"/>
        </w:rPr>
        <w:t xml:space="preserve">дження Порядку ведення Державного земельного кадастру», </w:t>
      </w:r>
      <w:r>
        <w:rPr>
          <w:rFonts w:eastAsia="Times New Roman" w:cs="Times New Roman"/>
          <w:b w:val="false"/>
          <w:bCs w:val="false"/>
          <w:i w:val="false"/>
          <w:iCs w:val="false"/>
          <w:caps w:val="false"/>
          <w:smallCaps w:val="false"/>
          <w:color w:val="000000"/>
          <w:spacing w:val="-4"/>
          <w:kern w:val="0"/>
          <w:sz w:val="28"/>
          <w:szCs w:val="28"/>
          <w:lang w:val="uk-UA" w:eastAsia="zh-CN" w:bidi="ar-SA"/>
        </w:rPr>
        <w:t>Генеральним планом міста Луцька, затвердженого рішенням Луцької міської ради від 23.02.2022 № 26/49 “Про затвердження містобудівної документації проєкт «м. Луцьк. Внесення змін до генерального плану»”</w:t>
      </w:r>
      <w:r>
        <w:rPr>
          <w:rFonts w:eastAsia="Times New Roman" w:cs="Times New Roman"/>
          <w:b w:val="false"/>
          <w:bCs/>
          <w:i w:val="false"/>
          <w:iCs w:val="false"/>
          <w:color w:val="000000"/>
          <w:spacing w:val="4"/>
          <w:kern w:val="0"/>
          <w:sz w:val="28"/>
          <w:szCs w:val="28"/>
          <w:lang w:val="uk-UA" w:eastAsia="ar-SA" w:bidi="ar-SA"/>
        </w:rPr>
        <w:t xml:space="preserve">, </w:t>
      </w:r>
      <w:r>
        <w:rPr>
          <w:rFonts w:eastAsia="Times New Roman" w:cs="Times New Roman"/>
          <w:b w:val="false"/>
          <w:bCs/>
          <w:i w:val="false"/>
          <w:iCs w:val="false"/>
          <w:caps w:val="false"/>
          <w:smallCaps w:val="false"/>
          <w:strike w:val="false"/>
          <w:dstrike w:val="false"/>
          <w:outline w:val="false"/>
          <w:shadow w:val="false"/>
          <w:color w:val="000000"/>
          <w:spacing w:val="4"/>
          <w:w w:val="101"/>
          <w:kern w:val="0"/>
          <w:sz w:val="28"/>
          <w:szCs w:val="28"/>
          <w:u w:val="none"/>
          <w:em w:val="none"/>
          <w:lang w:val="uk-UA" w:eastAsia="ar-SA" w:bidi="ar-SA"/>
        </w:rPr>
        <w:t>витягом із протоколу засідання постійної комісії міської ради з питань земельних відносин та земельного кадастру від 28.10.2024 № 71,</w:t>
      </w:r>
      <w:r>
        <w:rPr>
          <w:rFonts w:eastAsia="Times New Roman" w:cs="Times New Roman"/>
          <w:b w:val="false"/>
          <w:bCs/>
          <w:i w:val="false"/>
          <w:iCs w:val="false"/>
          <w:color w:val="000000"/>
          <w:spacing w:val="4"/>
          <w:kern w:val="0"/>
          <w:sz w:val="28"/>
          <w:szCs w:val="28"/>
          <w:lang w:val="uk-UA" w:eastAsia="ar-SA" w:bidi="ar-SA"/>
        </w:rPr>
        <w:t xml:space="preserve"> міська рада</w:t>
      </w:r>
    </w:p>
    <w:p>
      <w:pPr>
        <w:pStyle w:val="Normal"/>
        <w:ind w:left="0" w:right="0" w:firstLine="654"/>
        <w:jc w:val="both"/>
        <w:rPr>
          <w:rFonts w:ascii="Times New Roman" w:hAnsi="Times New Roman" w:cs="Times New Roman"/>
          <w:i w:val="false"/>
          <w:i w:val="false"/>
          <w:iCs w:val="false"/>
          <w:sz w:val="28"/>
          <w:szCs w:val="28"/>
        </w:rPr>
      </w:pPr>
      <w:r>
        <w:rPr>
          <w:rFonts w:cs="Times New Roman"/>
          <w:i w:val="false"/>
          <w:iCs w:val="false"/>
          <w:sz w:val="28"/>
          <w:szCs w:val="28"/>
        </w:rPr>
      </w:r>
    </w:p>
    <w:p>
      <w:pPr>
        <w:pStyle w:val="Normal"/>
        <w:rPr>
          <w:rFonts w:ascii="Times New Roman" w:hAnsi="Times New Roman"/>
          <w:sz w:val="28"/>
          <w:szCs w:val="28"/>
        </w:rPr>
      </w:pPr>
      <w:r>
        <w:rPr>
          <w:sz w:val="28"/>
          <w:szCs w:val="28"/>
        </w:rPr>
        <w:t>ВИРІШИЛА:</w:t>
      </w:r>
    </w:p>
    <w:p>
      <w:pPr>
        <w:pStyle w:val="Normal"/>
        <w:jc w:val="both"/>
        <w:rPr>
          <w:rFonts w:ascii="Times New Roman" w:hAnsi="Times New Roman"/>
          <w:sz w:val="28"/>
          <w:szCs w:val="28"/>
        </w:rPr>
      </w:pPr>
      <w:r>
        <w:rPr>
          <w:sz w:val="28"/>
          <w:szCs w:val="28"/>
        </w:rPr>
      </w:r>
    </w:p>
    <w:p>
      <w:pPr>
        <w:pStyle w:val="Normal"/>
        <w:ind w:left="0" w:right="0" w:firstLine="763"/>
        <w:jc w:val="both"/>
        <w:rPr>
          <w:rFonts w:ascii="Times New Roman" w:hAnsi="Times New Roman"/>
          <w:sz w:val="28"/>
          <w:szCs w:val="28"/>
        </w:rPr>
      </w:pPr>
      <w:r>
        <w:rPr>
          <w:sz w:val="28"/>
          <w:szCs w:val="28"/>
        </w:rPr>
        <w:t xml:space="preserve">1. Надати </w:t>
      </w:r>
      <w:r>
        <w:rPr>
          <w:rFonts w:eastAsia="Times New Roman" w:cs="Times New Roman"/>
          <w:b w:val="false"/>
          <w:bCs/>
          <w:i w:val="false"/>
          <w:strike w:val="false"/>
          <w:dstrike w:val="false"/>
          <w:outline w:val="false"/>
          <w:shadow w:val="false"/>
          <w:color w:val="auto"/>
          <w:spacing w:val="4"/>
          <w:kern w:val="0"/>
          <w:sz w:val="28"/>
          <w:szCs w:val="28"/>
          <w:u w:val="none"/>
          <w:em w:val="none"/>
          <w:lang w:val="uk-UA" w:eastAsia="zh-CN" w:bidi="ar-SA"/>
        </w:rPr>
        <w:t>громадянці Скобелєвій Інні Євгенівні</w:t>
      </w:r>
      <w:r>
        <w:rPr>
          <w:rFonts w:eastAsia="Times New Roman" w:cs="Times New Roman"/>
          <w:bCs/>
          <w:color w:val="auto"/>
          <w:spacing w:val="4"/>
          <w:kern w:val="0"/>
          <w:sz w:val="28"/>
          <w:szCs w:val="28"/>
          <w:lang w:val="uk-UA" w:eastAsia="zh-CN" w:bidi="ar-SA"/>
        </w:rPr>
        <w:t xml:space="preserve"> </w:t>
      </w:r>
      <w:r>
        <w:rPr>
          <w:sz w:val="28"/>
          <w:szCs w:val="28"/>
        </w:rPr>
        <w:t>дозвіл на розроблення про</w:t>
      </w:r>
      <w:r>
        <w:rPr>
          <w:rFonts w:eastAsia="Times New Roman" w:cs="Times New Roman"/>
          <w:bCs/>
          <w:color w:val="auto"/>
          <w:kern w:val="0"/>
          <w:sz w:val="28"/>
          <w:szCs w:val="28"/>
          <w:lang w:val="uk-UA" w:eastAsia="zh-CN" w:bidi="ar-SA"/>
        </w:rPr>
        <w:t>є</w:t>
      </w:r>
      <w:r>
        <w:rPr>
          <w:sz w:val="28"/>
          <w:szCs w:val="28"/>
        </w:rPr>
        <w:t>кту землеустрою щодо відведення земельн</w:t>
      </w:r>
      <w:r>
        <w:rPr>
          <w:rFonts w:eastAsia="Times New Roman" w:cs="Times New Roman"/>
          <w:bCs/>
          <w:color w:val="auto"/>
          <w:kern w:val="0"/>
          <w:sz w:val="28"/>
          <w:szCs w:val="28"/>
          <w:lang w:val="uk-UA" w:eastAsia="zh-CN" w:bidi="ar-SA"/>
        </w:rPr>
        <w:t>их</w:t>
      </w:r>
      <w:r>
        <w:rPr>
          <w:sz w:val="28"/>
          <w:szCs w:val="28"/>
        </w:rPr>
        <w:t xml:space="preserve"> ділян</w:t>
      </w:r>
      <w:r>
        <w:rPr>
          <w:rFonts w:eastAsia="Times New Roman" w:cs="Times New Roman"/>
          <w:bCs/>
          <w:color w:val="auto"/>
          <w:kern w:val="0"/>
          <w:sz w:val="28"/>
          <w:szCs w:val="28"/>
          <w:lang w:val="uk-UA" w:eastAsia="zh-CN" w:bidi="ar-SA"/>
        </w:rPr>
        <w:t>ок</w:t>
      </w:r>
      <w:r>
        <w:rPr>
          <w:sz w:val="28"/>
          <w:szCs w:val="28"/>
        </w:rPr>
        <w:t xml:space="preserve"> на умовах оренди </w:t>
      </w:r>
      <w:r>
        <w:rPr>
          <w:rFonts w:eastAsia="Times New Roman" w:cs="Times New Roman"/>
          <w:bCs/>
          <w:color w:val="auto"/>
          <w:kern w:val="0"/>
          <w:sz w:val="28"/>
          <w:szCs w:val="28"/>
          <w:lang w:val="uk-UA" w:eastAsia="zh-CN" w:bidi="ar-SA"/>
        </w:rPr>
        <w:t>на</w:t>
      </w:r>
      <w:r>
        <w:rPr>
          <w:rFonts w:eastAsia="Times New Roman" w:cs="Times New Roman"/>
          <w:bCs/>
          <w:color w:val="auto"/>
          <w:spacing w:val="-2"/>
          <w:w w:val="98"/>
          <w:kern w:val="0"/>
          <w:sz w:val="28"/>
          <w:szCs w:val="28"/>
          <w:lang w:val="uk-UA" w:eastAsia="zh-CN" w:bidi="ar-SA"/>
        </w:rPr>
        <w:t xml:space="preserve"> </w:t>
      </w:r>
      <w:r>
        <w:rPr>
          <w:rFonts w:eastAsia="Times New Roman" w:cs="Times New Roman"/>
          <w:bCs/>
          <w:color w:val="auto"/>
          <w:spacing w:val="4"/>
          <w:w w:val="98"/>
          <w:kern w:val="0"/>
          <w:sz w:val="28"/>
          <w:szCs w:val="28"/>
          <w:lang w:val="uk-UA" w:eastAsia="zh-CN" w:bidi="ar-SA"/>
        </w:rPr>
        <w:t>вул. Садибній, 11</w:t>
      </w:r>
      <w:r>
        <w:rPr>
          <w:rFonts w:eastAsia="Times New Roman" w:cs="Times New Roman"/>
          <w:bCs/>
          <w:color w:val="auto"/>
          <w:spacing w:val="-2"/>
          <w:w w:val="98"/>
          <w:kern w:val="0"/>
          <w:sz w:val="28"/>
          <w:szCs w:val="28"/>
          <w:lang w:val="uk-UA" w:eastAsia="zh-CN" w:bidi="ar-SA"/>
        </w:rPr>
        <w:t xml:space="preserve"> у м. Луцьку </w:t>
      </w:r>
      <w:r>
        <w:rPr>
          <w:rFonts w:eastAsia="Times New Roman" w:cs="Times New Roman"/>
          <w:b w:val="false"/>
          <w:bCs/>
          <w:i w:val="false"/>
          <w:iCs w:val="false"/>
          <w:color w:val="000000"/>
          <w:spacing w:val="-4"/>
          <w:kern w:val="0"/>
          <w:sz w:val="28"/>
          <w:szCs w:val="28"/>
          <w:u w:val="none"/>
          <w:shd w:fill="FFFFFF" w:val="clear"/>
          <w:lang w:val="uk-UA" w:eastAsia="zh-CN" w:bidi="ar-SA"/>
        </w:rPr>
        <w:t xml:space="preserve">орієнтовними площами 0,01 га та 0,06 га </w:t>
      </w:r>
      <w:r>
        <w:rPr>
          <w:rFonts w:eastAsia="Times New Roman" w:cs="Times New Roman"/>
          <w:b w:val="false"/>
          <w:bCs w:val="false"/>
          <w:i w:val="false"/>
          <w:iCs w:val="false"/>
          <w:color w:val="00000A"/>
          <w:spacing w:val="-4"/>
          <w:kern w:val="0"/>
          <w:sz w:val="28"/>
          <w:szCs w:val="28"/>
          <w:shd w:fill="FFFFFF" w:val="clear"/>
          <w:lang w:val="uk-UA" w:eastAsia="zh-CN" w:bidi="ar-SA"/>
        </w:rPr>
        <w:t xml:space="preserve">для будівництва та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w:t>
      </w:r>
      <w:r>
        <w:rPr>
          <w:rFonts w:eastAsia="Times New Roman" w:cs="Times New Roman"/>
          <w:bCs/>
          <w:color w:val="auto"/>
          <w:spacing w:val="-6"/>
          <w:kern w:val="0"/>
          <w:sz w:val="28"/>
          <w:szCs w:val="28"/>
          <w:lang w:val="uk-UA" w:eastAsia="zh-CN" w:bidi="ar-SA"/>
        </w:rPr>
        <w:t>з земель комунальної власності, згідно з додатком</w:t>
      </w:r>
      <w:r>
        <w:rPr>
          <w:rFonts w:eastAsia="Times New Roman" w:cs="Times New Roman"/>
          <w:bCs/>
          <w:color w:val="auto"/>
          <w:kern w:val="0"/>
          <w:sz w:val="28"/>
          <w:szCs w:val="28"/>
          <w:lang w:val="uk-UA" w:eastAsia="zh-CN" w:bidi="ar-SA"/>
        </w:rPr>
        <w:t xml:space="preserve">. </w:t>
      </w:r>
    </w:p>
    <w:p>
      <w:pPr>
        <w:pStyle w:val="Normal"/>
        <w:ind w:left="0" w:right="0" w:firstLine="763"/>
        <w:jc w:val="both"/>
        <w:rPr>
          <w:rFonts w:ascii="Times New Roman" w:hAnsi="Times New Roman"/>
          <w:sz w:val="28"/>
          <w:szCs w:val="28"/>
        </w:rPr>
      </w:pPr>
      <w:r>
        <w:rPr>
          <w:sz w:val="28"/>
          <w:szCs w:val="28"/>
        </w:rPr>
        <w:t>Проєкт землеустрою щодо відведення земельн</w:t>
      </w:r>
      <w:r>
        <w:rPr>
          <w:rFonts w:eastAsia="Times New Roman" w:cs="Times New Roman"/>
          <w:bCs/>
          <w:color w:val="auto"/>
          <w:kern w:val="0"/>
          <w:sz w:val="28"/>
          <w:szCs w:val="28"/>
          <w:lang w:val="uk-UA" w:eastAsia="zh-CN" w:bidi="ar-SA"/>
        </w:rPr>
        <w:t>их</w:t>
      </w:r>
      <w:r>
        <w:rPr>
          <w:sz w:val="28"/>
          <w:szCs w:val="28"/>
        </w:rPr>
        <w:t xml:space="preserve"> ділян</w:t>
      </w:r>
      <w:r>
        <w:rPr>
          <w:rFonts w:eastAsia="Times New Roman" w:cs="Times New Roman"/>
          <w:bCs/>
          <w:color w:val="auto"/>
          <w:kern w:val="0"/>
          <w:sz w:val="28"/>
          <w:szCs w:val="28"/>
          <w:lang w:val="uk-UA" w:eastAsia="zh-CN" w:bidi="ar-SA"/>
        </w:rPr>
        <w:t>ок</w:t>
      </w:r>
      <w:r>
        <w:rPr>
          <w:sz w:val="28"/>
          <w:szCs w:val="28"/>
        </w:rPr>
        <w:t xml:space="preserve"> подати для розгляду та затвердження у встановленому порядку.</w:t>
      </w:r>
    </w:p>
    <w:p>
      <w:pPr>
        <w:pStyle w:val="Normal"/>
        <w:ind w:left="0" w:right="0" w:firstLine="763"/>
        <w:jc w:val="both"/>
        <w:rPr>
          <w:rFonts w:ascii="Times New Roman" w:hAnsi="Times New Roman"/>
          <w:sz w:val="28"/>
          <w:szCs w:val="28"/>
        </w:rPr>
      </w:pPr>
      <w:r>
        <w:rPr>
          <w:sz w:val="28"/>
          <w:szCs w:val="28"/>
        </w:rPr>
        <w:t>2. Р</w:t>
      </w:r>
      <w:r>
        <w:rPr>
          <w:rFonts w:eastAsia="Times New Roman" w:cs="Times New Roman"/>
          <w:b w:val="false"/>
          <w:bCs/>
          <w:i w:val="false"/>
          <w:iCs w:val="false"/>
          <w:color w:val="000000"/>
          <w:spacing w:val="4"/>
          <w:kern w:val="2"/>
          <w:sz w:val="28"/>
          <w:szCs w:val="28"/>
          <w:lang w:val="uk-UA" w:eastAsia="ar-SA" w:bidi="ar-SA"/>
        </w:rPr>
        <w:t xml:space="preserve">ішення міської ради від 15.09.2010 № 66/74 «Про надання гр. Скобелєвій І.Є. дозволу на розроблення проекту землеустрою щодо відведення земельної ділянки для будівництва та обслуговування житлового будинку, господарських будівель і споруд на вул. Лєскова» та від 21.12.2011 № 17/95 «Про продовження гр. Скобелєвій І.Є. строку дії дозволу на розроблення проекту землеустрою щодо відведення земельної ділянки для будівництва та обслуговування жилого будинку, господарських будівель і споруд на вул. Лєскова» </w:t>
      </w:r>
      <w:r>
        <w:rPr>
          <w:rFonts w:eastAsia="Times New Roman" w:cs="Times New Roman"/>
          <w:b w:val="false"/>
          <w:bCs/>
          <w:i w:val="false"/>
          <w:iCs w:val="false"/>
          <w:strike w:val="false"/>
          <w:dstrike w:val="false"/>
          <w:outline w:val="false"/>
          <w:shadow w:val="false"/>
          <w:color w:val="000000"/>
          <w:spacing w:val="4"/>
          <w:kern w:val="2"/>
          <w:sz w:val="28"/>
          <w:szCs w:val="28"/>
          <w:highlight w:val="white"/>
          <w:u w:val="none"/>
          <w:em w:val="none"/>
          <w:lang w:val="uk-UA" w:eastAsia="ar-SA" w:bidi="ar-SA"/>
        </w:rPr>
        <w:t>вважати нечинними.</w:t>
      </w:r>
    </w:p>
    <w:p>
      <w:pPr>
        <w:pStyle w:val="Normal"/>
        <w:ind w:left="0" w:right="0" w:firstLine="763"/>
        <w:jc w:val="both"/>
        <w:rPr>
          <w:rFonts w:ascii="Times New Roman" w:hAnsi="Times New Roman"/>
          <w:sz w:val="28"/>
          <w:szCs w:val="28"/>
        </w:rPr>
      </w:pPr>
      <w:r>
        <w:rPr>
          <w:rFonts w:eastAsia="Times New Roman" w:cs="Times New Roman"/>
          <w:b w:val="false"/>
          <w:bCs w:val="false"/>
          <w:i w:val="false"/>
          <w:iCs w:val="false"/>
          <w:color w:val="00000A"/>
          <w:spacing w:val="-4"/>
          <w:kern w:val="0"/>
          <w:sz w:val="28"/>
          <w:szCs w:val="28"/>
          <w:shd w:fill="FFFFFF" w:val="clear"/>
          <w:lang w:val="uk-UA" w:eastAsia="zh-CN" w:bidi="ar-SA"/>
        </w:rPr>
        <w:t>3.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r>
        <w:rPr>
          <w:rFonts w:eastAsia="Times New Roman" w:cs="Times New Roman"/>
          <w:b w:val="false"/>
          <w:bCs w:val="false"/>
          <w:i w:val="false"/>
          <w:iCs w:val="false"/>
          <w:color w:val="auto"/>
          <w:kern w:val="0"/>
          <w:sz w:val="28"/>
          <w:szCs w:val="28"/>
          <w:lang w:val="uk-UA" w:eastAsia="zh-CN" w:bidi="ar-SA"/>
        </w:rPr>
        <w:t>.</w:t>
      </w:r>
    </w:p>
    <w:p>
      <w:pPr>
        <w:pStyle w:val="Normal"/>
        <w:ind w:left="0" w:right="0" w:firstLine="763"/>
        <w:jc w:val="both"/>
        <w:rPr>
          <w:rFonts w:ascii="Times New Roman" w:hAnsi="Times New Roman"/>
          <w:sz w:val="28"/>
          <w:szCs w:val="28"/>
        </w:rPr>
      </w:pPr>
      <w:r>
        <w:rPr>
          <w:sz w:val="28"/>
          <w:szCs w:val="28"/>
        </w:rPr>
      </w:r>
    </w:p>
    <w:p>
      <w:pPr>
        <w:pStyle w:val="Normal"/>
        <w:ind w:left="0" w:right="0" w:firstLine="763"/>
        <w:jc w:val="both"/>
        <w:rPr>
          <w:rFonts w:ascii="Times New Roman" w:hAnsi="Times New Roman"/>
          <w:sz w:val="28"/>
          <w:szCs w:val="28"/>
        </w:rPr>
      </w:pPr>
      <w:r>
        <w:rPr>
          <w:sz w:val="28"/>
          <w:szCs w:val="28"/>
        </w:rPr>
      </w:r>
    </w:p>
    <w:p>
      <w:pPr>
        <w:pStyle w:val="Normal"/>
        <w:widowControl w:val="false"/>
        <w:jc w:val="both"/>
        <w:rPr>
          <w:rFonts w:ascii="Times New Roman" w:hAnsi="Times New Roman"/>
          <w:sz w:val="28"/>
          <w:szCs w:val="28"/>
        </w:rPr>
      </w:pPr>
      <w:r>
        <w:rPr>
          <w:color w:val="000000"/>
          <w:sz w:val="28"/>
          <w:szCs w:val="28"/>
          <w:lang w:val="uk-UA"/>
        </w:rPr>
        <w:t>Міський голова                                                                                   Ігор ПОЛІЩУК</w:t>
      </w:r>
    </w:p>
    <w:p>
      <w:pPr>
        <w:pStyle w:val="Normal"/>
        <w:rPr>
          <w:rFonts w:ascii="Times New Roman" w:hAnsi="Times New Roman"/>
          <w:sz w:val="27"/>
          <w:szCs w:val="27"/>
        </w:rPr>
      </w:pPr>
      <w:r>
        <w:rPr>
          <w:sz w:val="27"/>
          <w:szCs w:val="27"/>
        </w:rPr>
        <w:t xml:space="preserve">  </w:t>
      </w:r>
    </w:p>
    <w:p>
      <w:pPr>
        <w:pStyle w:val="Normal"/>
        <w:rPr>
          <w:rFonts w:ascii="Times New Roman" w:hAnsi="Times New Roman"/>
          <w:sz w:val="27"/>
          <w:szCs w:val="27"/>
        </w:rPr>
      </w:pPr>
      <w:r>
        <w:rPr>
          <w:sz w:val="27"/>
          <w:szCs w:val="27"/>
        </w:rPr>
      </w:r>
    </w:p>
    <w:p>
      <w:pPr>
        <w:pStyle w:val="Normal"/>
        <w:rPr>
          <w:sz w:val="24"/>
          <w:szCs w:val="24"/>
        </w:rPr>
      </w:pPr>
      <w:r>
        <w:rPr>
          <w:sz w:val="24"/>
          <w:szCs w:val="24"/>
        </w:rPr>
        <w:t xml:space="preserve">Туз 777 </w:t>
      </w:r>
      <w:r>
        <w:rPr>
          <w:sz w:val="24"/>
          <w:szCs w:val="24"/>
        </w:rPr>
        <w:t>8</w:t>
      </w:r>
      <w:r>
        <w:rPr>
          <w:sz w:val="24"/>
          <w:szCs w:val="24"/>
        </w:rPr>
        <w:t>63</w:t>
      </w:r>
    </w:p>
    <w:sectPr>
      <w:type w:val="nextPage"/>
      <w:pgSz w:w="11906" w:h="16838"/>
      <w:pgMar w:left="1710" w:right="567" w:header="0" w:top="645" w:footer="0" w:bottom="2020"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0" w:hanging="0"/>
      </w:pPr>
    </w:lvl>
    <w:lvl w:ilvl="1">
      <w:start w:val="1"/>
      <w:pStyle w:val="2"/>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07"/>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Times New Roman" w:hAnsi="Times New Roman" w:eastAsia="Times New Roman" w:cs="Times New Roman"/>
      <w:bCs/>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sz w:val="32"/>
    </w:rPr>
  </w:style>
  <w:style w:type="paragraph" w:styleId="2">
    <w:name w:val="Heading 2"/>
    <w:basedOn w:val="Normal"/>
    <w:next w:val="Normal"/>
    <w:qFormat/>
    <w:pPr>
      <w:keepNext w:val="true"/>
      <w:numPr>
        <w:ilvl w:val="1"/>
        <w:numId w:val="1"/>
      </w:numPr>
      <w:spacing w:before="240" w:after="60"/>
      <w:outlineLvl w:val="1"/>
    </w:pPr>
    <w:rPr>
      <w:rFonts w:ascii="Arial" w:hAnsi="Arial" w:cs="Arial"/>
      <w:b/>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Times New Roman" w:hAnsi="Times New Roman" w:eastAsia="Microsoft YaHei" w:cs="Arial"/>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ascii="Times New Roman" w:hAnsi="Times New Roman" w:cs="Ari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ascii="Times New Roman" w:hAnsi="Times New Roman" w:cs="Arial"/>
    </w:rPr>
  </w:style>
  <w:style w:type="paragraph" w:styleId="Style18">
    <w:name w:val="Название объекта"/>
    <w:basedOn w:val="Normal"/>
    <w:qFormat/>
    <w:pPr>
      <w:suppressLineNumbers/>
      <w:spacing w:before="120" w:after="120"/>
    </w:pPr>
    <w:rPr>
      <w:rFonts w:ascii="Times New Roman" w:hAnsi="Times New Roman" w:cs="Arial"/>
      <w:i/>
      <w:iCs/>
      <w:sz w:val="28"/>
      <w:szCs w:val="24"/>
    </w:rPr>
  </w:style>
  <w:style w:type="paragraph" w:styleId="Style19">
    <w:name w:val="Текст выноски"/>
    <w:basedOn w:val="Normal"/>
    <w:qFormat/>
    <w:pPr/>
    <w:rPr>
      <w:rFonts w:ascii="Tahoma" w:hAnsi="Tahoma" w:cs="Tahoma"/>
      <w:sz w:val="16"/>
      <w:szCs w:val="16"/>
    </w:rPr>
  </w:style>
  <w:style w:type="paragraph" w:styleId="Style20">
    <w:name w:val="Знак Знак Знак Знак Знак Знак"/>
    <w:basedOn w:val="Normal"/>
    <w:qFormat/>
    <w:pPr/>
    <w:rPr>
      <w:rFonts w:ascii="Verdana" w:hAnsi="Verdana" w:eastAsia="MS Mincho;ＭＳ 明朝" w:cs="Verdana"/>
      <w:bCs w:val="false"/>
      <w:sz w:val="20"/>
      <w:szCs w:val="20"/>
      <w:lang w:val="en-US"/>
    </w:rPr>
  </w:style>
  <w:style w:type="paragraph" w:styleId="Style21">
    <w:name w:val="Вміст таблиці"/>
    <w:basedOn w:val="Normal"/>
    <w:qFormat/>
    <w:pPr>
      <w:widowControl w:val="false"/>
      <w:suppressLineNumbers/>
    </w:pPr>
    <w:rPr/>
  </w:style>
  <w:style w:type="paragraph" w:styleId="Style22">
    <w:name w:val="Заголовок таблиці"/>
    <w:basedOn w:val="Style21"/>
    <w:qFormat/>
    <w:pPr>
      <w:suppressLineNumbers/>
      <w:jc w:val="center"/>
    </w:pPr>
    <w:rPr>
      <w:b/>
      <w:bC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814</TotalTime>
  <Application>LibreOffice/7.1.5.2$Windows_X86_64 LibreOffice_project/85f04e9f809797b8199d13c421bd8a2b025d52b5</Application>
  <AppVersion>15.0000</AppVersion>
  <Pages>3</Pages>
  <Words>750</Words>
  <Characters>4775</Characters>
  <CharactersWithSpaces>5711</CharactersWithSpaces>
  <Paragraphs>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2018-08-06T14:40:00Z</dcterms:created>
  <dc:creator>nkhmel</dc:creator>
  <dc:description/>
  <dc:language>uk-UA</dc:language>
  <cp:lastModifiedBy/>
  <cp:lastPrinted>2024-11-08T16:15:47Z</cp:lastPrinted>
  <dcterms:modified xsi:type="dcterms:W3CDTF">2024-11-12T16:44:01Z</dcterms:modified>
  <cp:revision>138</cp:revision>
  <dc:subject/>
  <dc:title> </dc:title>
</cp:coreProperties>
</file>

<file path=docProps/custom.xml><?xml version="1.0" encoding="utf-8"?>
<Properties xmlns="http://schemas.openxmlformats.org/officeDocument/2006/custom-properties" xmlns:vt="http://schemas.openxmlformats.org/officeDocument/2006/docPropsVTypes"/>
</file>