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 w:dxaOrig="3105" w:dyaOrig="3300">
          <v:shape id="ole_rId2" style="width:56.45pt;height:58.25pt" o:ole="">
            <v:imagedata r:id="rId3" o:title=""/>
          </v:shape>
          <o:OLEObject Type="Embed" ProgID="" ShapeID="ole_rId2" DrawAspect="Content" ObjectID="_1318837431" r:id="rId2"/>
        </w:object>
      </w:r>
    </w:p>
    <w:p>
      <w:pPr>
        <w:pStyle w:val="1"/>
        <w:numPr>
          <w:ilvl w:val="0"/>
          <w:numId w:val="2"/>
        </w:numPr>
        <w:rPr>
          <w:b w:val="false"/>
          <w:b w:val="false"/>
          <w:bCs w:val="false"/>
          <w:sz w:val="28"/>
          <w:szCs w:val="28"/>
          <w:lang w:val="uk-UA" w:eastAsia="uk-UA"/>
        </w:rPr>
      </w:pPr>
      <w:r>
        <w:rPr>
          <w:b w:val="false"/>
          <w:bCs w:val="false"/>
          <w:sz w:val="28"/>
          <w:szCs w:val="28"/>
          <w:lang w:val="uk-UA" w:eastAsia="uk-UA"/>
        </w:rPr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tabs>
          <w:tab w:val="clear" w:pos="709"/>
          <w:tab w:val="left" w:pos="540" w:leader="none"/>
        </w:tabs>
        <w:rPr>
          <w:b/>
          <w:b/>
          <w:bCs/>
          <w:sz w:val="30"/>
          <w:szCs w:val="30"/>
          <w:lang w:val="uk-UA"/>
        </w:rPr>
      </w:pPr>
      <w:r>
        <w:rPr>
          <w:b/>
          <w:bCs/>
          <w:sz w:val="30"/>
          <w:szCs w:val="30"/>
          <w:lang w:val="uk-UA"/>
        </w:rPr>
      </w:r>
    </w:p>
    <w:p>
      <w:pPr>
        <w:pStyle w:val="Normal"/>
        <w:jc w:val="both"/>
        <w:rPr/>
      </w:pPr>
      <w:r>
        <w:rPr>
          <w:sz w:val="24"/>
        </w:rPr>
        <w:t>_________________ 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</w:t>
      </w:r>
      <w:r>
        <w:rPr>
          <w:sz w:val="24"/>
          <w:lang w:val="uk-UA"/>
        </w:rPr>
        <w:t xml:space="preserve">   </w:t>
      </w:r>
      <w:r>
        <w:rPr>
          <w:sz w:val="24"/>
        </w:rPr>
        <w:t>№________________</w:t>
      </w:r>
      <w:r>
        <w:rPr>
          <w:sz w:val="24"/>
          <w:lang w:val="uk-UA"/>
        </w:rPr>
        <w:t xml:space="preserve">                                          </w:t>
      </w:r>
    </w:p>
    <w:p>
      <w:pPr>
        <w:pStyle w:val="Normal"/>
        <w:ind w:left="0" w:right="0" w:hanging="0"/>
        <w:jc w:val="both"/>
        <w:rPr>
          <w:rFonts w:eastAsia="Arial Unicode MS" w:cs="Mangal;Liberation Mono"/>
          <w:color w:val="000000"/>
          <w:kern w:val="2"/>
          <w:sz w:val="28"/>
          <w:szCs w:val="28"/>
          <w:lang w:val="uk-UA" w:eastAsia="zh-CN" w:bidi="hi-IN"/>
        </w:rPr>
      </w:pPr>
      <w:r>
        <w:rPr>
          <w:rFonts w:eastAsia="Arial Unicode MS" w:cs="Mangal;Liberation Mono"/>
          <w:color w:val="000000"/>
          <w:kern w:val="2"/>
          <w:sz w:val="28"/>
          <w:szCs w:val="28"/>
          <w:lang w:val="uk-UA" w:eastAsia="zh-CN" w:bidi="hi-IN"/>
        </w:rPr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  <w:lang w:val="uk-UA"/>
        </w:rPr>
        <w:t>Про призначення</w:t>
      </w:r>
    </w:p>
    <w:p>
      <w:pPr>
        <w:pStyle w:val="Normal"/>
        <w:jc w:val="both"/>
        <w:rPr/>
      </w:pP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Ю.Степанюк</w:t>
      </w:r>
    </w:p>
    <w:p>
      <w:pPr>
        <w:pStyle w:val="Normal"/>
        <w:ind w:left="0" w:right="0" w:firstLine="510"/>
        <w:jc w:val="both"/>
        <w:rPr>
          <w:rFonts w:eastAsia="Times New Roman" w:cs="Times New Roman"/>
          <w:highlight w:val="white"/>
        </w:rPr>
      </w:pPr>
      <w:r>
        <w:rPr>
          <w:rFonts w:eastAsia="Times New Roman" w:cs="Times New Roman"/>
          <w:highlight w:val="white"/>
        </w:rPr>
      </w:r>
    </w:p>
    <w:p>
      <w:pPr>
        <w:pStyle w:val="Normal"/>
        <w:tabs>
          <w:tab w:val="clear" w:pos="709"/>
          <w:tab w:val="left" w:pos="3471" w:leader="none"/>
        </w:tabs>
        <w:suppressAutoHyphens w:val="true"/>
        <w:ind w:left="0" w:right="0" w:firstLine="567"/>
        <w:jc w:val="both"/>
        <w:rPr/>
      </w:pPr>
      <w:r>
        <w:rPr>
          <w:rFonts w:eastAsia="Times New Roman" w:cs="Times New Roman"/>
          <w:color w:val="auto"/>
          <w:sz w:val="28"/>
          <w:szCs w:val="28"/>
          <w:highlight w:val="white"/>
          <w:lang w:val="uk-UA" w:eastAsia="zh-CN" w:bidi="ar-SA"/>
        </w:rPr>
        <w:t>Відповідно до статті 21 та пункту 2 статті 23 КЗпП України</w:t>
      </w:r>
      <w:r>
        <w:rPr>
          <w:rFonts w:eastAsia="Times New Roman" w:cs="Times New Roman"/>
          <w:sz w:val="28"/>
          <w:szCs w:val="28"/>
          <w:highlight w:val="white"/>
          <w:lang w:val="uk-UA"/>
        </w:rPr>
        <w:t xml:space="preserve">, </w:t>
      </w:r>
      <w:r>
        <w:rPr>
          <w:sz w:val="28"/>
          <w:szCs w:val="28"/>
          <w:lang w:val="uk-UA"/>
        </w:rPr>
        <w:t xml:space="preserve">статей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9, 10</w:t>
      </w:r>
      <w:r>
        <w:rPr>
          <w:sz w:val="28"/>
          <w:szCs w:val="28"/>
          <w:lang w:val="uk-UA"/>
        </w:rPr>
        <w:t xml:space="preserve"> Закону України “П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 правовий режим воєнного стану</w:t>
      </w:r>
      <w:r>
        <w:rPr>
          <w:sz w:val="28"/>
          <w:szCs w:val="28"/>
          <w:lang w:val="uk-UA"/>
        </w:rPr>
        <w:t>”, постанов Кабінету Міністрів України від 09.03.2006 №268 “Про упорядкування структури та умов оплати праці працівників апарату органів виконавчої влади, органів прокуратури, судів та інших органів”, від 25.03.2016 №229 “Про затвердження Порядку обчислення стажу державної служби”,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uk-UA" w:bidi="hi-IN"/>
        </w:rPr>
        <w:t xml:space="preserve"> а також враховуючи </w:t>
      </w:r>
      <w:r>
        <w:rPr>
          <w:rFonts w:eastAsia="Arial Unicode MS" w:cs="Mangal;Liberation Mono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hi-IN"/>
        </w:rPr>
        <w:t>лист департаменту соціальної та ветеранської політики Луцької міської ради від 15.11.2024 №11.2-8.1/1084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uk-UA" w:bidi="hi-IN"/>
        </w:rPr>
        <w:t xml:space="preserve">: </w:t>
      </w:r>
    </w:p>
    <w:p>
      <w:pPr>
        <w:pStyle w:val="Normal"/>
        <w:ind w:left="0" w:right="0" w:firstLine="51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568" w:leader="none"/>
        </w:tabs>
        <w:jc w:val="both"/>
        <w:rPr/>
      </w:pPr>
      <w:r>
        <w:rPr>
          <w:sz w:val="28"/>
          <w:szCs w:val="28"/>
          <w:lang w:val="uk-UA"/>
        </w:rPr>
        <w:tab/>
        <w:t>1. ПРИЗНАЧИТИ СТЕПАНЮК Юлію Вікторівну з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highlight w:val="white"/>
          <w:lang w:val="uk-UA" w:eastAsia="zh-CN" w:bidi="ar-SA"/>
        </w:rPr>
        <w:t>2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7 листопада</w:t>
      </w:r>
      <w:bookmarkStart w:id="0" w:name="__DdeLink__1598_250680255211"/>
      <w:bookmarkEnd w:id="0"/>
      <w:r>
        <w:rPr>
          <w:rFonts w:eastAsia="Times New Roman" w:cs="Times New Roman"/>
          <w:color w:val="auto"/>
          <w:sz w:val="28"/>
          <w:szCs w:val="28"/>
          <w:highlight w:val="white"/>
          <w:lang w:val="uk-UA" w:eastAsia="zh-CN" w:bidi="ar-SA"/>
        </w:rPr>
        <w:t xml:space="preserve"> 2024</w:t>
      </w:r>
      <w:r>
        <w:rPr>
          <w:rFonts w:eastAsia="Times New Roman" w:cs="Times New Roman"/>
          <w:color w:val="auto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highlight w:val="white"/>
          <w:lang w:val="uk-UA" w:eastAsia="zh-CN" w:bidi="ar-SA"/>
        </w:rPr>
        <w:t>року</w:t>
      </w:r>
      <w:r>
        <w:rPr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на</w:t>
      </w:r>
      <w:r>
        <w:rPr>
          <w:sz w:val="28"/>
          <w:szCs w:val="28"/>
          <w:lang w:val="uk-UA"/>
        </w:rPr>
        <w:t xml:space="preserve"> посаду</w:t>
      </w:r>
      <w:bookmarkStart w:id="1" w:name="__DdeLink__139_2464401317"/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</w:t>
      </w:r>
      <w:bookmarkEnd w:id="1"/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>головного спеціаліста сектору прийому і консультування відділу прийому громадян департаменту соціальної та ветеранської політики Луцької міської ради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highlight w:val="white"/>
          <w:lang w:val="uk-UA" w:eastAsia="zh-CN" w:bidi="ar-SA"/>
        </w:rPr>
        <w:t>, до моменту заміщення посади на конкурсній основі, з посадовим окладом згідно зі штатним розписом.</w:t>
      </w:r>
    </w:p>
    <w:p>
      <w:pPr>
        <w:pStyle w:val="Normal"/>
        <w:tabs>
          <w:tab w:val="clear" w:pos="709"/>
          <w:tab w:val="left" w:pos="568" w:leader="none"/>
        </w:tabs>
        <w:jc w:val="both"/>
        <w:rPr/>
      </w:pPr>
      <w:r>
        <w:rPr>
          <w:sz w:val="28"/>
          <w:szCs w:val="28"/>
          <w:lang w:val="uk-UA"/>
        </w:rPr>
        <w:tab/>
        <w:t xml:space="preserve">Підстава: заява 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Ю.Степанюк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/>
        <w:tabs>
          <w:tab w:val="clear" w:pos="709"/>
          <w:tab w:val="left" w:pos="568" w:leader="none"/>
        </w:tabs>
        <w:suppressAutoHyphens w:val="true"/>
        <w:overflowPunct w:val="true"/>
        <w:bidi w:val="0"/>
        <w:ind w:left="0" w:right="0" w:firstLine="624"/>
        <w:jc w:val="both"/>
        <w:rPr/>
      </w:pPr>
      <w:r>
        <w:rPr>
          <w:rFonts w:eastAsia="Times New Roman" w:cs="Times New Roman"/>
          <w:sz w:val="28"/>
          <w:szCs w:val="28"/>
          <w:highlight w:val="white"/>
          <w:lang w:val="uk-UA"/>
        </w:rPr>
        <w:t xml:space="preserve">2. Врахувати, що граничний строк перебування Ю.Степанюк на посаді </w:t>
      </w:r>
      <w:r>
        <w:rPr>
          <w:rStyle w:val="Style14"/>
          <w:rFonts w:eastAsia="Times New Roman" w:cs="Times New Roman"/>
          <w:b w:val="false"/>
          <w:bCs/>
          <w:color w:val="auto"/>
          <w:kern w:val="2"/>
          <w:sz w:val="28"/>
          <w:szCs w:val="28"/>
          <w:highlight w:val="white"/>
          <w:lang w:val="uk-UA" w:eastAsia="zh-CN" w:bidi="ar-SA"/>
        </w:rPr>
        <w:t>головного спеціаліста сектору прийому і консультування відділу прийому громадян департаменту соціальної та ветеранської політики Луцької міської ради</w:t>
      </w:r>
      <w:r>
        <w:rPr>
          <w:rFonts w:eastAsia="Times New Roman" w:cs="Times New Roman"/>
          <w:sz w:val="28"/>
          <w:szCs w:val="28"/>
          <w:highlight w:val="white"/>
          <w:lang w:val="uk-UA"/>
        </w:rPr>
        <w:t xml:space="preserve"> становить 12 місяців з дня припинення чи скасування воєнного стану.</w:t>
      </w:r>
    </w:p>
    <w:p>
      <w:pPr>
        <w:pStyle w:val="Normal"/>
        <w:widowControl/>
        <w:suppressAutoHyphens w:val="true"/>
        <w:overflowPunct w:val="true"/>
        <w:bidi w:val="0"/>
        <w:ind w:left="0" w:right="0" w:firstLine="624"/>
        <w:jc w:val="both"/>
        <w:rPr/>
      </w:pPr>
      <w:r>
        <w:rPr>
          <w:rFonts w:eastAsia="Arial Unicode MS" w:cs="Mangal;Liberation Mono"/>
          <w:color w:val="auto"/>
          <w:kern w:val="2"/>
          <w:sz w:val="28"/>
          <w:szCs w:val="28"/>
          <w:highlight w:val="white"/>
          <w:lang w:val="uk-UA" w:eastAsia="zh-CN" w:bidi="hi-IN"/>
        </w:rPr>
        <w:t>3</w:t>
      </w:r>
      <w:r>
        <w:rPr>
          <w:rFonts w:eastAsia="Arial Unicode MS" w:cs="Mangal;Liberation Mono"/>
          <w:color w:val="auto"/>
          <w:kern w:val="2"/>
          <w:sz w:val="28"/>
          <w:szCs w:val="28"/>
          <w:highlight w:val="white"/>
          <w:lang w:val="uk-UA" w:eastAsia="zh-CN" w:bidi="hi-IN"/>
        </w:rPr>
        <w:t xml:space="preserve">. </w:t>
      </w:r>
      <w:r>
        <w:rPr>
          <w:rFonts w:eastAsia="Times New Roman" w:cs="Times New Roman"/>
          <w:color w:val="auto"/>
          <w:kern w:val="2"/>
          <w:sz w:val="28"/>
          <w:szCs w:val="28"/>
          <w:highlight w:val="white"/>
          <w:lang w:val="uk-UA" w:eastAsia="zh-CN" w:bidi="ar-SA"/>
        </w:rPr>
        <w:t xml:space="preserve">Взяти до уваги, що 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2"/>
          <w:sz w:val="28"/>
          <w:szCs w:val="28"/>
          <w:highlight w:val="white"/>
          <w:u w:val="none"/>
          <w:lang w:val="uk-UA" w:eastAsia="zh-CN" w:bidi="ar-SA"/>
        </w:rPr>
        <w:t>СТЕПАНЮК Юлії Вікторівні</w:t>
      </w:r>
      <w:r>
        <w:rPr>
          <w:rFonts w:eastAsia="Times New Roman" w:cs="Times New Roman"/>
          <w:color w:val="auto"/>
          <w:kern w:val="2"/>
          <w:sz w:val="28"/>
          <w:szCs w:val="28"/>
          <w:highlight w:val="white"/>
          <w:lang w:val="uk-UA" w:eastAsia="zh-CN" w:bidi="ar-SA"/>
        </w:rPr>
        <w:t xml:space="preserve"> присвоєний </w:t>
      </w:r>
      <w:r>
        <w:rPr>
          <w:rFonts w:eastAsia="Arial Unicode MS" w:cs="Mangal;Liberation Mono"/>
          <w:color w:val="auto"/>
          <w:kern w:val="2"/>
          <w:sz w:val="28"/>
          <w:szCs w:val="28"/>
          <w:highlight w:val="white"/>
          <w:lang w:val="uk-UA" w:eastAsia="zh-CN" w:bidi="hi-IN"/>
        </w:rPr>
        <w:t>12-й (дванадцятий)</w:t>
      </w:r>
      <w:r>
        <w:rPr>
          <w:rFonts w:eastAsia="Times New Roman" w:cs="Times New Roman"/>
          <w:color w:val="auto"/>
          <w:kern w:val="2"/>
          <w:sz w:val="28"/>
          <w:szCs w:val="28"/>
          <w:highlight w:val="white"/>
          <w:lang w:val="uk-UA" w:eastAsia="zh-CN" w:bidi="ar-SA"/>
        </w:rPr>
        <w:t xml:space="preserve"> ранг посадової особи місцевого самоврядування.</w:t>
      </w:r>
    </w:p>
    <w:p>
      <w:pPr>
        <w:pStyle w:val="Normal"/>
        <w:tabs>
          <w:tab w:val="clear" w:pos="709"/>
          <w:tab w:val="left" w:pos="568" w:leader="none"/>
          <w:tab w:val="left" w:pos="621" w:leader="none"/>
        </w:tabs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ab/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4</w:t>
      </w:r>
      <w:r>
        <w:rPr>
          <w:sz w:val="28"/>
          <w:szCs w:val="28"/>
          <w:lang w:val="uk-UA"/>
        </w:rPr>
        <w:t xml:space="preserve">. УСТАНОВИТИ  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auto"/>
          <w:spacing w:val="-2"/>
          <w:sz w:val="28"/>
          <w:szCs w:val="28"/>
          <w:highlight w:val="white"/>
          <w:u w:val="none"/>
          <w:lang w:val="uk-UA" w:eastAsia="zh-CN" w:bidi="ar-SA"/>
        </w:rPr>
        <w:t xml:space="preserve">СТЕПАНЮК Юлії Вікторівні, головному 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000000"/>
          <w:spacing w:val="-2"/>
          <w:sz w:val="28"/>
          <w:szCs w:val="28"/>
          <w:highlight w:val="white"/>
          <w:u w:val="none"/>
          <w:lang w:val="uk-UA" w:eastAsia="zh-CN" w:bidi="ar-SA"/>
        </w:rPr>
        <w:t xml:space="preserve">спеціалісту 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auto"/>
          <w:spacing w:val="-2"/>
          <w:sz w:val="28"/>
          <w:szCs w:val="28"/>
          <w:highlight w:val="white"/>
          <w:u w:val="none"/>
          <w:lang w:val="uk-UA" w:eastAsia="zh-CN" w:bidi="ar-SA"/>
        </w:rPr>
        <w:t>сектору прийому і консультування відділу прийому громадян департаменту соціальної та ветеранської політики Луцької міської ради</w:t>
      </w:r>
      <w:r>
        <w:rPr>
          <w:rStyle w:val="Style14"/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8"/>
          <w:szCs w:val="28"/>
          <w:u w:val="none"/>
          <w:lang w:val="uk-UA" w:eastAsia="zh-CN" w:bidi="ar-SA"/>
        </w:rPr>
        <w:t>:</w:t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>
          <w:sz w:val="28"/>
          <w:szCs w:val="28"/>
          <w:lang w:val="uk-UA"/>
        </w:rPr>
        <w:tab/>
        <w:t xml:space="preserve">надбавку за високі досягнення у праці або за виконання особливо важливої роботи в розмірі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45 </w:t>
      </w:r>
      <w:r>
        <w:rPr>
          <w:sz w:val="28"/>
          <w:szCs w:val="28"/>
          <w:lang w:val="uk-UA"/>
        </w:rPr>
        <w:t xml:space="preserve">відсотків посадового окладу з урахуванням надбавки за ранг посадової особи місцевого самоврядування </w:t>
      </w:r>
      <w:r>
        <w:rPr>
          <w:rFonts w:eastAsia="Times New Roman" w:cs="Times New Roman"/>
          <w:color w:val="auto"/>
          <w:kern w:val="2"/>
          <w:sz w:val="28"/>
          <w:szCs w:val="28"/>
          <w:highlight w:val="white"/>
          <w:lang w:val="uk-UA" w:eastAsia="zh-CN" w:bidi="hi-IN"/>
        </w:rPr>
        <w:t>та вислугу років</w:t>
      </w:r>
      <w:r>
        <w:rPr>
          <w:sz w:val="28"/>
          <w:szCs w:val="28"/>
          <w:lang w:val="uk-UA"/>
        </w:rPr>
        <w:t>;</w:t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>
          <w:sz w:val="28"/>
          <w:szCs w:val="28"/>
          <w:lang w:val="uk-UA"/>
        </w:rPr>
        <w:tab/>
        <w:t xml:space="preserve">надбавку за вислугу років у розмірі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15</w:t>
      </w:r>
      <w:r>
        <w:rPr>
          <w:sz w:val="28"/>
          <w:szCs w:val="28"/>
          <w:lang w:val="uk-UA"/>
        </w:rPr>
        <w:t xml:space="preserve">% до посадового окладу з урахуванням надбавки за ранг, що відповідає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її</w:t>
      </w:r>
      <w:r>
        <w:rPr>
          <w:sz w:val="28"/>
          <w:szCs w:val="28"/>
          <w:lang w:val="uk-UA"/>
        </w:rPr>
        <w:t xml:space="preserve"> стажу державної служби та служби в органах  місцевого  самоврядування станом на </w:t>
      </w:r>
      <w:r>
        <w:rPr>
          <w:rFonts w:eastAsia="Times New Roman" w:cs="Times New Roman"/>
          <w:color w:val="auto"/>
          <w:sz w:val="28"/>
          <w:szCs w:val="28"/>
          <w:highlight w:val="white"/>
          <w:lang w:val="uk-UA" w:eastAsia="zh-CN" w:bidi="ar-SA"/>
        </w:rPr>
        <w:t>2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7 листопада</w:t>
      </w:r>
      <w:bookmarkStart w:id="2" w:name="__DdeLink__1598_2506802552111"/>
      <w:bookmarkEnd w:id="2"/>
      <w:r>
        <w:rPr>
          <w:rFonts w:eastAsia="Times New Roman" w:cs="Times New Roman"/>
          <w:color w:val="auto"/>
          <w:sz w:val="28"/>
          <w:szCs w:val="28"/>
          <w:highlight w:val="white"/>
          <w:lang w:val="uk-UA" w:eastAsia="zh-CN" w:bidi="ar-SA"/>
        </w:rPr>
        <w:t xml:space="preserve"> 2024</w:t>
      </w:r>
      <w:r>
        <w:rPr>
          <w:rFonts w:eastAsia="Times New Roman" w:cs="Times New Roman"/>
          <w:color w:val="auto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highlight w:val="white"/>
          <w:lang w:val="uk-UA" w:eastAsia="zh-CN" w:bidi="ar-SA"/>
        </w:rPr>
        <w:t>року</w:t>
      </w:r>
      <w:r>
        <w:rPr>
          <w:sz w:val="28"/>
          <w:szCs w:val="28"/>
          <w:lang w:val="uk-UA"/>
        </w:rPr>
        <w:t xml:space="preserve"> - </w:t>
      </w:r>
      <w:r>
        <w:rPr>
          <w:color w:val="000000"/>
          <w:sz w:val="28"/>
          <w:szCs w:val="28"/>
          <w:lang w:val="uk-UA"/>
        </w:rPr>
        <w:t xml:space="preserve">6 років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7</w:t>
      </w:r>
      <w:r>
        <w:rPr>
          <w:color w:val="000000"/>
          <w:sz w:val="28"/>
          <w:szCs w:val="28"/>
          <w:lang w:val="uk-UA"/>
        </w:rPr>
        <w:t xml:space="preserve"> місяців 24 дні. </w:t>
      </w:r>
    </w:p>
    <w:p>
      <w:pPr>
        <w:pStyle w:val="Normal"/>
        <w:tabs>
          <w:tab w:val="clear" w:pos="709"/>
          <w:tab w:val="left" w:pos="735" w:leader="none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9"/>
          <w:tab w:val="left" w:pos="735" w:leader="none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9"/>
          <w:tab w:val="left" w:pos="735" w:leader="none"/>
        </w:tabs>
        <w:jc w:val="center"/>
        <w:rPr/>
      </w:pPr>
      <w:r>
        <w:rPr>
          <w:sz w:val="28"/>
          <w:szCs w:val="28"/>
          <w:lang w:val="uk-UA"/>
        </w:rPr>
        <w:t>2</w:t>
      </w:r>
    </w:p>
    <w:p>
      <w:pPr>
        <w:pStyle w:val="Normal"/>
        <w:ind w:left="0" w:right="0" w:firstLine="51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Style20"/>
        <w:spacing w:before="0" w:after="0"/>
        <w:ind w:left="0" w:right="0" w:firstLine="525"/>
        <w:jc w:val="both"/>
        <w:rPr/>
      </w:pPr>
      <w:r>
        <w:rPr>
          <w:sz w:val="28"/>
          <w:szCs w:val="28"/>
          <w:lang w:val="uk-UA"/>
        </w:rPr>
        <w:t>5</w:t>
      </w:r>
      <w:r>
        <w:rPr>
          <w:sz w:val="28"/>
          <w:szCs w:val="28"/>
        </w:rPr>
        <w:t xml:space="preserve">. Надбавки   Юлії Степанюк,   зазначені   у  пунктах 2,  3,  установити  з </w:t>
      </w:r>
      <w:r>
        <w:rPr>
          <w:rFonts w:eastAsia="Times New Roman" w:cs="Times New Roman"/>
          <w:color w:val="auto"/>
          <w:sz w:val="28"/>
          <w:szCs w:val="28"/>
          <w:highlight w:val="white"/>
          <w:lang w:val="uk-UA" w:eastAsia="zh-CN" w:bidi="ar-SA"/>
        </w:rPr>
        <w:t>2</w:t>
      </w:r>
      <w:r>
        <w:rPr>
          <w:lang w:val="uk-UA"/>
        </w:rPr>
        <w:t>7 листопада</w:t>
      </w:r>
      <w:bookmarkStart w:id="3" w:name="__DdeLink__1598_25068025521"/>
      <w:bookmarkEnd w:id="3"/>
      <w:r>
        <w:rPr>
          <w:rFonts w:eastAsia="Times New Roman" w:cs="Times New Roman"/>
          <w:sz w:val="28"/>
          <w:szCs w:val="28"/>
          <w:highlight w:val="white"/>
          <w:lang w:val="uk-UA"/>
        </w:rPr>
        <w:t xml:space="preserve"> 2024</w:t>
      </w:r>
      <w:r>
        <w:rPr>
          <w:rFonts w:eastAsia="Times New Roman" w:cs="Times New Roman"/>
          <w:color w:val="auto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sz w:val="28"/>
          <w:szCs w:val="28"/>
          <w:highlight w:val="white"/>
          <w:lang w:val="uk-UA"/>
        </w:rPr>
        <w:t>року</w:t>
      </w:r>
      <w:r>
        <w:rPr>
          <w:sz w:val="28"/>
          <w:szCs w:val="28"/>
        </w:rPr>
        <w:t>.</w:t>
      </w:r>
    </w:p>
    <w:p>
      <w:pPr>
        <w:pStyle w:val="Normal"/>
        <w:tabs>
          <w:tab w:val="clear" w:pos="709"/>
          <w:tab w:val="left" w:pos="568" w:leader="none"/>
        </w:tabs>
        <w:jc w:val="both"/>
        <w:rPr/>
      </w:pPr>
      <w:r>
        <w:rPr>
          <w:rStyle w:val="Style14"/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uk-UA" w:bidi="hi-IN"/>
        </w:rPr>
        <w:tab/>
      </w:r>
      <w:r>
        <w:rPr>
          <w:rStyle w:val="Style14"/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uk-UA" w:bidi="hi-IN"/>
        </w:rPr>
        <w:t>6</w:t>
      </w:r>
      <w:r>
        <w:rPr>
          <w:rStyle w:val="Style14"/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uk-UA" w:bidi="hi-IN"/>
        </w:rPr>
        <w:t xml:space="preserve">. Управлінню персоналу Луцької міської ради забезпечити оголошення конкурсу на посаду головного спеціаліста </w:t>
      </w:r>
      <w:r>
        <w:rPr>
          <w:rStyle w:val="Style14"/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2"/>
          <w:sz w:val="28"/>
          <w:szCs w:val="28"/>
          <w:highlight w:val="white"/>
          <w:u w:val="none"/>
          <w:lang w:val="uk-UA" w:eastAsia="zh-CN" w:bidi="ar-SA"/>
        </w:rPr>
        <w:t>сектору прийому і консультування відділу прийому громадян департаменту соціальної та ветеранської політики Луцької міської ради</w:t>
      </w:r>
      <w:r>
        <w:rPr>
          <w:rStyle w:val="Style14"/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uk-UA" w:bidi="hi-IN"/>
        </w:rPr>
        <w:t xml:space="preserve"> після припинення чи скасування воєнного стану, але не пізніше 6 місяців з дня його припинення чи скасування.</w:t>
      </w:r>
    </w:p>
    <w:p>
      <w:pPr>
        <w:pStyle w:val="Normal"/>
        <w:tabs>
          <w:tab w:val="clear" w:pos="709"/>
          <w:tab w:val="left" w:pos="568" w:leader="none"/>
        </w:tabs>
        <w:jc w:val="both"/>
        <w:rPr/>
      </w:pPr>
      <w:r>
        <w:rPr>
          <w:sz w:val="28"/>
          <w:szCs w:val="28"/>
          <w:lang w:val="uk-UA"/>
        </w:rPr>
        <w:tab/>
      </w:r>
    </w:p>
    <w:p>
      <w:pPr>
        <w:pStyle w:val="Normal"/>
        <w:widowControl/>
        <w:shd w:val="clear" w:fill="auto"/>
        <w:suppressAutoHyphens w:val="true"/>
        <w:overflowPunct w:val="true"/>
        <w:bidi w:val="0"/>
        <w:ind w:left="0" w:right="0" w:hanging="0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ab/>
      </w:r>
    </w:p>
    <w:p>
      <w:pPr>
        <w:pStyle w:val="Normal"/>
        <w:tabs>
          <w:tab w:val="clear" w:pos="709"/>
          <w:tab w:val="left" w:pos="6480" w:leader="none"/>
        </w:tabs>
        <w:spacing w:before="0" w:after="0"/>
        <w:ind w:left="0" w:right="0" w:hanging="0"/>
        <w:jc w:val="both"/>
        <w:rPr/>
      </w:pP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М</w:t>
      </w:r>
      <w:bookmarkStart w:id="4" w:name="__DdeLink__51_456142143"/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іський голов</w:t>
      </w:r>
      <w:bookmarkEnd w:id="4"/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а                                                                              Ігор ПОЛІЩУК</w:t>
      </w:r>
    </w:p>
    <w:p>
      <w:pPr>
        <w:pStyle w:val="Style20"/>
        <w:spacing w:before="0" w:after="0"/>
        <w:ind w:left="0" w:right="0" w:hanging="0"/>
        <w:jc w:val="both"/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</w:r>
    </w:p>
    <w:p>
      <w:pPr>
        <w:pStyle w:val="Style20"/>
        <w:tabs>
          <w:tab w:val="clear" w:pos="709"/>
          <w:tab w:val="left" w:pos="6090" w:leader="none"/>
        </w:tabs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Гудима 777 942</w:t>
      </w:r>
    </w:p>
    <w:p>
      <w:pPr>
        <w:pStyle w:val="Style20"/>
        <w:tabs>
          <w:tab w:val="clear" w:pos="709"/>
          <w:tab w:val="left" w:pos="6090" w:leader="none"/>
        </w:tabs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Богдан  741 080</w:t>
      </w:r>
    </w:p>
    <w:p>
      <w:pPr>
        <w:pStyle w:val="Style20"/>
        <w:tabs>
          <w:tab w:val="clear" w:pos="709"/>
          <w:tab w:val="left" w:pos="6090" w:leader="none"/>
        </w:tabs>
        <w:bidi w:val="0"/>
        <w:spacing w:before="0" w:after="0"/>
        <w:ind w:left="0" w:right="0" w:hanging="0"/>
        <w:jc w:val="both"/>
        <w:rPr/>
      </w:pPr>
      <w:r>
        <w:rPr/>
      </w:r>
    </w:p>
    <w:sectPr>
      <w:type w:val="nextPage"/>
      <w:pgSz w:w="11906" w:h="16838"/>
      <w:pgMar w:left="1984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isplayBackgroundShape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Style14">
    <w:name w:val="Виділення жирним"/>
    <w:qFormat/>
    <w:rPr>
      <w:b/>
      <w:bCs/>
    </w:rPr>
  </w:style>
  <w:style w:type="character" w:styleId="Style15">
    <w:name w:val="Відвідане гіперпосилання"/>
    <w:rPr>
      <w:color w:val="800000"/>
      <w:u w:val="single"/>
      <w:lang w:val="zxx" w:eastAsia="zxx" w:bidi="zxx"/>
    </w:rPr>
  </w:style>
  <w:style w:type="character" w:styleId="Style16">
    <w:name w:val="Гіперпосилання"/>
    <w:rPr>
      <w:color w:val="000080"/>
      <w:u w:val="single"/>
      <w:lang w:val="zxx" w:eastAsia="zxx" w:bidi="zxx"/>
    </w:rPr>
  </w:style>
  <w:style w:type="character" w:styleId="Style17">
    <w:name w:val="Символи кінцевої виноски"/>
    <w:qFormat/>
    <w:rPr/>
  </w:style>
  <w:style w:type="character" w:styleId="Style18">
    <w:name w:val="Символи виноски"/>
    <w:qFormat/>
    <w:rPr/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 Unicode MS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3">
    <w:name w:val="Покажчик"/>
    <w:basedOn w:val="Normal"/>
    <w:qFormat/>
    <w:pPr>
      <w:suppressLineNumbers/>
    </w:pPr>
    <w:rPr>
      <w:rFonts w:cs="Arial Unicode MS"/>
    </w:rPr>
  </w:style>
  <w:style w:type="paragraph" w:styleId="Style24">
    <w:name w:val="Зміст списку"/>
    <w:basedOn w:val="Normal"/>
    <w:qFormat/>
    <w:pPr>
      <w:ind w:left="567" w:right="0" w:hanging="0"/>
    </w:pPr>
    <w:rPr/>
  </w:style>
  <w:style w:type="paragraph" w:styleId="Style25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6">
    <w:name w:val="Указатель"/>
    <w:basedOn w:val="Normal"/>
    <w:qFormat/>
    <w:pPr>
      <w:suppressLineNumbers/>
    </w:pPr>
    <w:rPr>
      <w:rFonts w:cs="Mangal"/>
    </w:rPr>
  </w:style>
  <w:style w:type="paragraph" w:styleId="Style27">
    <w:name w:val="Обычный (веб)"/>
    <w:basedOn w:val="Normal"/>
    <w:qFormat/>
    <w:pPr>
      <w:spacing w:before="280" w:after="119"/>
    </w:pPr>
    <w:rPr>
      <w:sz w:val="24"/>
      <w:lang w:val="uk-UA"/>
    </w:rPr>
  </w:style>
  <w:style w:type="paragraph" w:styleId="Style2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559</TotalTime>
  <Application>LibreOffice/6.3.3.2$Windows_X86_64 LibreOffice_project/a64200df03143b798afd1ec74a12ab50359878ed</Application>
  <Pages>2</Pages>
  <Words>342</Words>
  <Characters>2190</Characters>
  <CharactersWithSpaces>2731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2019-02-06T14:03:00Z</dcterms:created>
  <dc:creator>Kostjuk</dc:creator>
  <dc:description/>
  <dc:language>uk-UA</dc:language>
  <cp:lastModifiedBy/>
  <cp:lastPrinted>2024-11-25T15:19:43Z</cp:lastPrinted>
  <dcterms:modified xsi:type="dcterms:W3CDTF">2024-11-25T15:26:36Z</dcterms:modified>
  <cp:revision>62</cp:revision>
  <dc:subject/>
  <dc:title/>
</cp:coreProperties>
</file>