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lang w:val="uk-UA" w:eastAsia="zh-CN"/>
        </w:rPr>
      </w:pPr>
      <w:r>
        <w:rPr/>
        <w:object w:dxaOrig="3105" w:dyaOrig="3300">
          <v:shape id="ole_rId2" style="width:58.2pt;height:59.2pt" o:ole="">
            <v:imagedata r:id="rId3" o:title=""/>
          </v:shape>
          <o:OLEObject Type="Embed" ProgID="" ShapeID="ole_rId2" DrawAspect="Content" ObjectID="_1883922134" r:id="rId2"/>
        </w:object>
      </w:r>
    </w:p>
    <w:p>
      <w:pPr>
        <w:pStyle w:val="Normal"/>
        <w:jc w:val="center"/>
        <w:rPr>
          <w:rFonts w:ascii="Times New Roman" w:hAnsi="Times New Roman" w:cs="Times New Roman"/>
          <w:color w:val="auto"/>
          <w:sz w:val="12"/>
          <w:szCs w:val="12"/>
          <w:lang w:val="uk-UA" w:eastAsia="zh-CN"/>
        </w:rPr>
      </w:pPr>
      <w:r>
        <w:rPr>
          <w:rFonts w:cs="Times New Roman" w:ascii="Times New Roman" w:hAnsi="Times New Roman"/>
          <w:color w:val="auto"/>
          <w:sz w:val="12"/>
          <w:szCs w:val="12"/>
          <w:lang w:val="uk-UA" w:eastAsia="zh-CN"/>
        </w:rPr>
      </w:r>
    </w:p>
    <w:p>
      <w:pPr>
        <w:pStyle w:val="Normal"/>
        <w:jc w:val="center"/>
        <w:rPr>
          <w:rFonts w:ascii="Times New Roman" w:hAnsi="Times New Roman"/>
          <w:lang w:val="uk-UA" w:eastAsia="zh-CN"/>
        </w:rPr>
      </w:pPr>
      <w:r>
        <w:rPr>
          <w:rFonts w:cs="Times New Roman" w:ascii="Times New Roman" w:hAnsi="Times New Roman"/>
          <w:b/>
          <w:color w:val="auto"/>
          <w:sz w:val="28"/>
          <w:szCs w:val="28"/>
          <w:lang w:val="uk-UA" w:eastAsia="zh-CN"/>
        </w:rPr>
        <w:t>ЛУЦЬКА  МІСЬКА  РАДА</w:t>
      </w:r>
    </w:p>
    <w:p>
      <w:pPr>
        <w:pStyle w:val="2"/>
        <w:numPr>
          <w:ilvl w:val="1"/>
          <w:numId w:val="2"/>
        </w:numPr>
        <w:tabs>
          <w:tab w:val="clear" w:pos="720"/>
          <w:tab w:val="left" w:pos="4218" w:leader="none"/>
          <w:tab w:val="left" w:pos="4674" w:leader="none"/>
        </w:tabs>
        <w:spacing w:before="114" w:after="114"/>
        <w:jc w:val="center"/>
        <w:rPr>
          <w:rFonts w:ascii="Times New Roman" w:hAnsi="Times New Roman"/>
          <w:lang w:val="uk-UA" w:eastAsia="zh-CN"/>
        </w:rPr>
      </w:pPr>
      <w:r>
        <w:rPr>
          <w:rFonts w:cs="Times New Roman" w:ascii="Times New Roman" w:hAnsi="Times New Roman"/>
          <w:i w:val="false"/>
          <w:color w:val="auto"/>
          <w:sz w:val="32"/>
          <w:szCs w:val="32"/>
          <w:lang w:val="uk-UA" w:eastAsia="zh-CN"/>
        </w:rPr>
        <w:t>Р І Ш Е Н Н Я</w:t>
      </w:r>
    </w:p>
    <w:p>
      <w:pPr>
        <w:pStyle w:val="2"/>
        <w:numPr>
          <w:ilvl w:val="1"/>
          <w:numId w:val="2"/>
        </w:numPr>
        <w:tabs>
          <w:tab w:val="clear" w:pos="720"/>
          <w:tab w:val="left" w:pos="4218" w:leader="none"/>
          <w:tab w:val="left" w:pos="4674" w:leader="none"/>
        </w:tabs>
        <w:spacing w:before="0" w:after="0"/>
        <w:jc w:val="center"/>
        <w:rPr>
          <w:rFonts w:ascii="Times New Roman" w:hAnsi="Times New Roman" w:cs="Times New Roman"/>
          <w:i w:val="false"/>
          <w:i w:val="false"/>
          <w:color w:val="auto"/>
          <w:sz w:val="20"/>
          <w:szCs w:val="20"/>
          <w:lang w:val="uk-UA" w:eastAsia="zh-CN"/>
        </w:rPr>
      </w:pPr>
      <w:r>
        <w:rPr>
          <w:rFonts w:cs="Times New Roman" w:ascii="Times New Roman" w:hAnsi="Times New Roman"/>
          <w:i w:val="false"/>
          <w:color w:val="auto"/>
          <w:sz w:val="20"/>
          <w:szCs w:val="20"/>
          <w:lang w:val="uk-UA" w:eastAsia="zh-CN"/>
        </w:rPr>
      </w:r>
    </w:p>
    <w:p>
      <w:pPr>
        <w:pStyle w:val="Normal"/>
        <w:tabs>
          <w:tab w:val="clear" w:pos="720"/>
          <w:tab w:val="left" w:pos="4687" w:leader="none"/>
        </w:tabs>
        <w:jc w:val="both"/>
        <w:rPr>
          <w:rFonts w:ascii="Times New Roman" w:hAnsi="Times New Roman"/>
          <w:lang w:val="uk-UA" w:eastAsia="zh-CN"/>
        </w:rPr>
      </w:pPr>
      <w:r>
        <w:rPr>
          <w:rFonts w:cs="Times New Roman" w:ascii="Times New Roman" w:hAnsi="Times New Roman"/>
          <w:color w:val="auto"/>
          <w:lang w:val="uk-UA" w:eastAsia="zh-CN"/>
        </w:rPr>
        <w:t>________________                                        Луцьк                                         №______________</w:t>
      </w:r>
    </w:p>
    <w:p>
      <w:pPr>
        <w:pStyle w:val="Normal"/>
        <w:jc w:val="both"/>
        <w:rPr>
          <w:rFonts w:ascii="Times New Roman" w:hAnsi="Times New Roman" w:eastAsia="Times New Roman" w:cs="Times New Roman"/>
          <w:sz w:val="22"/>
          <w:szCs w:val="22"/>
          <w:lang w:val="uk-UA" w:eastAsia="zh-CN"/>
        </w:rPr>
      </w:pPr>
      <w:r>
        <w:rPr>
          <w:rFonts w:eastAsia="Times New Roman" w:cs="Times New Roman" w:ascii="Times New Roman" w:hAnsi="Times New Roman"/>
          <w:sz w:val="22"/>
          <w:szCs w:val="22"/>
          <w:lang w:val="uk-UA" w:eastAsia="zh-CN"/>
        </w:rPr>
      </w:r>
    </w:p>
    <w:p>
      <w:pPr>
        <w:pStyle w:val="Normal"/>
        <w:widowControl/>
        <w:suppressAutoHyphens w:val="true"/>
        <w:overflowPunct w:val="false"/>
        <w:bidi w:val="0"/>
        <w:spacing w:before="57" w:after="57"/>
        <w:ind w:left="0" w:right="4422" w:hanging="0"/>
        <w:jc w:val="both"/>
        <w:rPr>
          <w:rFonts w:ascii="Times New Roman" w:hAnsi="Times New Roman"/>
          <w:lang w:val="uk-UA" w:eastAsia="zh-CN"/>
        </w:rPr>
      </w:pPr>
      <w:r>
        <w:rPr>
          <w:rFonts w:eastAsia="Times New Roman" w:cs="Times New Roman" w:ascii="Times New Roman" w:hAnsi="Times New Roman"/>
          <w:color w:val="auto"/>
          <w:kern w:val="2"/>
          <w:sz w:val="28"/>
          <w:szCs w:val="28"/>
          <w:lang w:val="uk-UA" w:eastAsia="zh-CN" w:bidi="hi-IN"/>
        </w:rPr>
        <w:t>Про затвердження проєкту землеустрою щодо відведення земельної ділянки комунальної власності несільсько-господарського призначення, видом цільов</w:t>
      </w:r>
      <w:r>
        <w:rPr>
          <w:rFonts w:eastAsia="SimSun" w:cs="Times New Roman" w:ascii="Times New Roman" w:hAnsi="Times New Roman"/>
          <w:color w:val="00000A"/>
          <w:kern w:val="2"/>
          <w:sz w:val="28"/>
          <w:szCs w:val="28"/>
          <w:lang w:val="uk-UA" w:eastAsia="zh-CN" w:bidi="hi-IN"/>
        </w:rPr>
        <w:t>ого</w:t>
      </w:r>
      <w:r>
        <w:rPr>
          <w:rFonts w:eastAsia="Times New Roman" w:cs="Times New Roman" w:ascii="Times New Roman" w:hAnsi="Times New Roman"/>
          <w:color w:val="auto"/>
          <w:kern w:val="2"/>
          <w:sz w:val="28"/>
          <w:szCs w:val="28"/>
          <w:lang w:val="uk-UA" w:eastAsia="zh-CN" w:bidi="hi-IN"/>
        </w:rPr>
        <w:t xml:space="preserve"> призначення </w:t>
      </w:r>
      <w:r>
        <w:rPr>
          <w:rFonts w:eastAsia="SimSun" w:cs="Times New Roman" w:ascii="Times New Roman" w:hAnsi="Times New Roman"/>
          <w:color w:val="auto"/>
          <w:spacing w:val="2"/>
          <w:kern w:val="2"/>
          <w:sz w:val="28"/>
          <w:szCs w:val="28"/>
          <w:lang w:val="uk-UA" w:eastAsia="zh-CN" w:bidi="hi-IN"/>
        </w:rPr>
        <w:t xml:space="preserve">11.02 ‒ </w:t>
      </w:r>
      <w:r>
        <w:rPr>
          <w:rFonts w:eastAsia="SimSun" w:cs="Times New Roman" w:ascii="Times New Roman" w:hAnsi="Times New Roman"/>
          <w:color w:val="auto"/>
          <w:kern w:val="2"/>
          <w:sz w:val="28"/>
          <w:szCs w:val="28"/>
          <w:lang w:val="uk-UA" w:eastAsia="zh-CN" w:bidi="hi-IN"/>
        </w:rPr>
        <w:t xml:space="preserve">для </w:t>
      </w:r>
      <w:r>
        <w:rPr>
          <w:rFonts w:eastAsia="SimSun" w:cs="Times New Roman" w:ascii="Times New Roman" w:hAnsi="Times New Roman"/>
          <w:b w:val="false"/>
          <w:i w:val="false"/>
          <w:caps w:val="false"/>
          <w:smallCaps w:val="false"/>
          <w:color w:val="auto"/>
          <w:spacing w:val="0"/>
          <w:kern w:val="2"/>
          <w:sz w:val="28"/>
          <w:szCs w:val="28"/>
          <w:lang w:val="uk-UA" w:eastAsia="zh-CN" w:bidi="hi-IN"/>
        </w:rPr>
        <w:t>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w:t>
      </w:r>
      <w:r>
        <w:rPr>
          <w:rFonts w:eastAsia="Times New Roman" w:cs="Times New Roman" w:ascii="Times New Roman" w:hAnsi="Times New Roman"/>
          <w:color w:val="auto"/>
          <w:kern w:val="2"/>
          <w:sz w:val="28"/>
          <w:szCs w:val="28"/>
          <w:lang w:val="uk-UA" w:eastAsia="zh-CN" w:bidi="hi-IN"/>
        </w:rPr>
        <w:t xml:space="preserve"> на вул. Магістральній у м. Луцьку для продажу у власність на земельних торгах (аукціоні) </w:t>
      </w:r>
    </w:p>
    <w:p>
      <w:pPr>
        <w:pStyle w:val="Normal"/>
        <w:jc w:val="both"/>
        <w:rPr>
          <w:rFonts w:ascii="Times New Roman" w:hAnsi="Times New Roman" w:eastAsia="Times New Roman" w:cs="Times New Roman"/>
          <w:sz w:val="28"/>
          <w:szCs w:val="28"/>
          <w:lang w:val="uk-UA" w:eastAsia="zh-CN"/>
        </w:rPr>
      </w:pPr>
      <w:r>
        <w:rPr>
          <w:rFonts w:eastAsia="Times New Roman" w:cs="Times New Roman" w:ascii="Times New Roman" w:hAnsi="Times New Roman"/>
          <w:sz w:val="28"/>
          <w:szCs w:val="28"/>
          <w:lang w:val="uk-UA" w:eastAsia="zh-CN"/>
        </w:rPr>
      </w:r>
    </w:p>
    <w:p>
      <w:pPr>
        <w:pStyle w:val="Normal"/>
        <w:widowControl/>
        <w:suppressAutoHyphens w:val="true"/>
        <w:overflowPunct w:val="false"/>
        <w:bidi w:val="0"/>
        <w:spacing w:before="0" w:after="0"/>
        <w:ind w:left="0" w:right="0" w:firstLine="567"/>
        <w:jc w:val="both"/>
        <w:rPr>
          <w:rFonts w:ascii="Times New Roman" w:hAnsi="Times New Roman"/>
          <w:lang w:val="uk-UA" w:eastAsia="zh-CN"/>
        </w:rPr>
      </w:pPr>
      <w:r>
        <w:rPr>
          <w:rFonts w:eastAsia="Times New Roman" w:cs="Times New Roman" w:ascii="Times New Roman" w:hAnsi="Times New Roman"/>
          <w:color w:val="auto"/>
          <w:sz w:val="28"/>
          <w:szCs w:val="28"/>
          <w:lang w:val="uk-UA" w:eastAsia="zh-CN"/>
        </w:rPr>
        <w:t xml:space="preserve">З метою підготовки проведення земельних торгів (аукціону) з продажу </w:t>
      </w:r>
      <w:r>
        <w:rPr>
          <w:rFonts w:eastAsia="Times New Roman" w:cs="Times New Roman" w:ascii="Times New Roman" w:hAnsi="Times New Roman"/>
          <w:color w:val="auto"/>
          <w:kern w:val="2"/>
          <w:sz w:val="28"/>
          <w:szCs w:val="28"/>
          <w:lang w:val="uk-UA" w:eastAsia="zh-CN" w:bidi="hi-IN"/>
        </w:rPr>
        <w:t>у власність</w:t>
      </w:r>
      <w:r>
        <w:rPr>
          <w:rFonts w:eastAsia="Times New Roman" w:cs="Times New Roman" w:ascii="Times New Roman" w:hAnsi="Times New Roman"/>
          <w:color w:val="auto"/>
          <w:sz w:val="28"/>
          <w:szCs w:val="28"/>
          <w:lang w:val="uk-UA" w:eastAsia="zh-CN"/>
        </w:rPr>
        <w:t xml:space="preserve"> земельн</w:t>
      </w:r>
      <w:r>
        <w:rPr>
          <w:rFonts w:eastAsia="Times New Roman" w:cs="Times New Roman"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ділянки комунальної власності несільськогосподарського призначення Луцької міської територіальної громади </w:t>
      </w:r>
      <w:r>
        <w:rPr>
          <w:rFonts w:eastAsia="Times New Roman" w:cs="Times New Roman" w:ascii="Times New Roman" w:hAnsi="Times New Roman"/>
          <w:color w:val="auto"/>
          <w:kern w:val="2"/>
          <w:sz w:val="28"/>
          <w:szCs w:val="28"/>
          <w:lang w:val="uk-UA" w:eastAsia="zh-CN" w:bidi="hi-IN"/>
        </w:rPr>
        <w:t>Волинської області</w:t>
      </w:r>
      <w:r>
        <w:rPr>
          <w:rFonts w:eastAsia="Times New Roman" w:cs="Times New Roman" w:ascii="Times New Roman" w:hAnsi="Times New Roman"/>
          <w:color w:val="auto"/>
          <w:sz w:val="28"/>
          <w:szCs w:val="28"/>
          <w:lang w:val="uk-UA" w:eastAsia="zh-CN"/>
        </w:rPr>
        <w:t xml:space="preserve">, керуючись статтями 13, 142, 143 Конституції України, статтями 12, 79-1, </w:t>
      </w:r>
      <w:r>
        <w:rPr>
          <w:rFonts w:eastAsia="Times New Roman" w:cs="Times New Roman" w:ascii="Times New Roman" w:hAnsi="Times New Roman"/>
          <w:color w:val="000000"/>
          <w:sz w:val="28"/>
          <w:szCs w:val="28"/>
          <w:lang w:val="uk-UA" w:eastAsia="zh-CN" w:bidi="ar-SA"/>
        </w:rPr>
        <w:t>83, 90, 12</w:t>
      </w:r>
      <w:r>
        <w:rPr>
          <w:rFonts w:eastAsia="Times New Roman" w:cs="Times New Roman" w:ascii="Times New Roman" w:hAnsi="Times New Roman"/>
          <w:color w:val="000000"/>
          <w:kern w:val="2"/>
          <w:sz w:val="28"/>
          <w:szCs w:val="28"/>
          <w:lang w:val="uk-UA" w:eastAsia="zh-CN" w:bidi="ar-SA"/>
        </w:rPr>
        <w:t>2</w:t>
      </w:r>
      <w:r>
        <w:rPr>
          <w:rFonts w:eastAsia="Times New Roman" w:cs="Times New Roman" w:ascii="Times New Roman" w:hAnsi="Times New Roman"/>
          <w:color w:val="000000"/>
          <w:sz w:val="28"/>
          <w:szCs w:val="28"/>
          <w:lang w:val="uk-UA" w:eastAsia="zh-CN" w:bidi="ar-SA"/>
        </w:rPr>
        <w:t xml:space="preserve">, 123, </w:t>
      </w:r>
      <w:r>
        <w:rPr>
          <w:rFonts w:eastAsia="Times New Roman" w:cs="Times New Roman" w:ascii="Times New Roman" w:hAnsi="Times New Roman"/>
          <w:color w:val="auto"/>
          <w:sz w:val="28"/>
          <w:szCs w:val="28"/>
          <w:lang w:val="uk-UA" w:eastAsia="zh-CN"/>
        </w:rPr>
        <w:t xml:space="preserve">134, 136 Земельного кодексу України, статтею 26 Закону України «Про місцеве самоврядування в Україні», статтями 4, 5, 25, 30, 50 Закону України «Про землеустрій», статтями 15, 16, 24 Закону України «Про Державний земельний кадастр», статтями 3, 13 Закону України «Про оцінку земель», пунктом 3 розділу </w:t>
      </w:r>
      <w:r>
        <w:rPr>
          <w:rFonts w:eastAsia="Times New Roman" w:cs="Times New Roman" w:ascii="Times New Roman" w:hAnsi="Times New Roman"/>
          <w:b w:val="false"/>
          <w:bCs w:val="false"/>
          <w:color w:val="auto"/>
          <w:sz w:val="28"/>
          <w:szCs w:val="28"/>
          <w:lang w:val="uk-UA" w:eastAsia="zh-CN"/>
        </w:rPr>
        <w:t>ІІ</w:t>
      </w:r>
      <w:r>
        <w:rPr>
          <w:rFonts w:eastAsia="Times New Roman" w:cs="Times New Roman" w:ascii="Times New Roman" w:hAnsi="Times New Roman"/>
          <w:color w:val="auto"/>
          <w:sz w:val="28"/>
          <w:szCs w:val="28"/>
          <w:lang w:val="uk-UA" w:eastAsia="zh-CN"/>
        </w:rPr>
        <w:t xml:space="preserve">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Закону України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 xml:space="preserve">о», пунктами 107, 110, 110-2 Порядку ведення Державного земельного кадастру, затвердженого </w:t>
      </w:r>
      <w:r>
        <w:rPr>
          <w:rFonts w:eastAsia="Times New Roman" w:cs="Times New Roman" w:ascii="Times New Roman" w:hAnsi="Times New Roman"/>
          <w:bCs/>
          <w:color w:val="auto"/>
          <w:kern w:val="2"/>
          <w:sz w:val="28"/>
          <w:szCs w:val="28"/>
          <w:lang w:val="uk-UA" w:eastAsia="zh-CN" w:bidi="ar-SA"/>
        </w:rPr>
        <w:t>п</w:t>
      </w:r>
      <w:r>
        <w:rPr>
          <w:rFonts w:eastAsia="Times New Roman" w:cs="Times New Roman" w:ascii="Times New Roman" w:hAnsi="Times New Roman"/>
          <w:bCs/>
          <w:color w:val="auto"/>
          <w:sz w:val="28"/>
          <w:szCs w:val="28"/>
          <w:lang w:val="uk-UA" w:eastAsia="zh-CN" w:bidi="ar-SA"/>
        </w:rPr>
        <w:t xml:space="preserve">остановою Кабінету Міністрів України від 17.10.2012 № 1051 «Про затвердження Порядку ведення Державного земельного кадастру», рішенням Луцької міської ради від </w:t>
      </w:r>
      <w:r>
        <w:rPr>
          <w:rFonts w:eastAsia="Times New Roman" w:cs="Times New Roman" w:ascii="Times New Roman" w:hAnsi="Times New Roman"/>
          <w:bCs/>
          <w:color w:val="auto"/>
          <w:kern w:val="2"/>
          <w:sz w:val="28"/>
          <w:szCs w:val="28"/>
          <w:lang w:val="uk-UA" w:eastAsia="zh-CN" w:bidi="ar-SA"/>
        </w:rPr>
        <w:t>30</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11</w:t>
      </w:r>
      <w:r>
        <w:rPr>
          <w:rFonts w:eastAsia="Times New Roman" w:cs="Times New Roman" w:ascii="Times New Roman" w:hAnsi="Times New Roman"/>
          <w:bCs/>
          <w:color w:val="auto"/>
          <w:sz w:val="28"/>
          <w:szCs w:val="28"/>
          <w:lang w:val="uk-UA" w:eastAsia="zh-CN" w:bidi="ar-SA"/>
        </w:rPr>
        <w:t>.20</w:t>
      </w:r>
      <w:r>
        <w:rPr>
          <w:rFonts w:eastAsia="Times New Roman" w:cs="Times New Roman" w:ascii="Times New Roman" w:hAnsi="Times New Roman"/>
          <w:bCs/>
          <w:color w:val="auto"/>
          <w:kern w:val="2"/>
          <w:sz w:val="28"/>
          <w:szCs w:val="28"/>
          <w:lang w:val="uk-UA" w:eastAsia="zh-CN" w:bidi="ar-SA"/>
        </w:rPr>
        <w:t>22</w:t>
      </w:r>
      <w:r>
        <w:rPr>
          <w:rFonts w:eastAsia="Times New Roman" w:cs="Times New Roman" w:ascii="Times New Roman" w:hAnsi="Times New Roman"/>
          <w:bCs/>
          <w:color w:val="auto"/>
          <w:sz w:val="28"/>
          <w:szCs w:val="28"/>
          <w:lang w:val="uk-UA" w:eastAsia="zh-CN" w:bidi="ar-SA"/>
        </w:rPr>
        <w:t xml:space="preserve"> № </w:t>
      </w:r>
      <w:r>
        <w:rPr>
          <w:rFonts w:eastAsia="Times New Roman" w:cs="Times New Roman" w:ascii="Times New Roman" w:hAnsi="Times New Roman"/>
          <w:bCs/>
          <w:color w:val="auto"/>
          <w:kern w:val="2"/>
          <w:sz w:val="28"/>
          <w:szCs w:val="28"/>
          <w:lang w:val="uk-UA" w:eastAsia="zh-CN" w:bidi="ar-SA"/>
        </w:rPr>
        <w:t>37</w:t>
      </w:r>
      <w:r>
        <w:rPr>
          <w:rFonts w:eastAsia="Times New Roman" w:cs="Times New Roman" w:ascii="Times New Roman" w:hAnsi="Times New Roman"/>
          <w:bCs/>
          <w:color w:val="auto"/>
          <w:kern w:val="0"/>
          <w:sz w:val="28"/>
          <w:szCs w:val="28"/>
          <w:lang w:val="uk-UA" w:eastAsia="zh-CN" w:bidi="ar-SA"/>
        </w:rPr>
        <w:t>/1 «</w:t>
      </w:r>
      <w:r>
        <w:rPr>
          <w:rFonts w:eastAsia="Times New Roman" w:cs="Times New Roman" w:ascii="Times New Roman" w:hAnsi="Times New Roman"/>
          <w:bCs/>
          <w:color w:val="auto"/>
          <w:kern w:val="2"/>
          <w:sz w:val="28"/>
          <w:szCs w:val="28"/>
          <w:lang w:val="uk-UA" w:eastAsia="zh-CN" w:bidi="hi-IN"/>
        </w:rPr>
        <w:t>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несільськогосподарського призначення на вул. Мамсурова у м. Луцьку, яка виставлятиметься на земельні торги (аукціон), та проведення її експертної грошової оцінки»</w:t>
      </w:r>
      <w:r>
        <w:rPr>
          <w:rFonts w:eastAsia="Times New Roman" w:cs="Times New Roman" w:ascii="Times New Roman" w:hAnsi="Times New Roman"/>
          <w:bCs/>
          <w:color w:val="auto"/>
          <w:sz w:val="28"/>
          <w:szCs w:val="28"/>
          <w:lang w:val="uk-UA" w:eastAsia="zh-CN" w:bidi="ar-SA"/>
        </w:rPr>
        <w:t xml:space="preserve">, витягом з Державного земельного кадастру про земельну ділянку від </w:t>
      </w:r>
      <w:r>
        <w:rPr>
          <w:rFonts w:eastAsia="Times New Roman" w:cs="Times New Roman" w:ascii="Times New Roman" w:hAnsi="Times New Roman"/>
          <w:bCs/>
          <w:color w:val="auto"/>
          <w:kern w:val="2"/>
          <w:sz w:val="28"/>
          <w:szCs w:val="28"/>
          <w:lang w:val="uk-UA" w:eastAsia="zh-CN" w:bidi="ar-SA"/>
        </w:rPr>
        <w:t>20.11.2024</w:t>
        <w:br/>
        <w:t>№ НВ-63008124520</w:t>
      </w:r>
      <w:r>
        <w:rPr>
          <w:rFonts w:eastAsia="Times New Roman" w:cs="Times New Roman" w:ascii="Times New Roman" w:hAnsi="Times New Roman"/>
          <w:bCs/>
          <w:color w:val="auto"/>
          <w:kern w:val="2"/>
          <w:sz w:val="28"/>
          <w:szCs w:val="28"/>
          <w:lang w:val="uk-UA" w:eastAsia="zh-CN" w:bidi="hi-IN"/>
        </w:rPr>
        <w:t>24</w:t>
      </w:r>
      <w:r>
        <w:rPr>
          <w:rFonts w:eastAsia="Times New Roman" w:cs="Times New Roman" w:ascii="Times New Roman" w:hAnsi="Times New Roman"/>
          <w:color w:val="auto"/>
          <w:sz w:val="28"/>
          <w:szCs w:val="28"/>
          <w:lang w:val="uk-UA" w:eastAsia="zh-CN"/>
        </w:rPr>
        <w:t>, міська рада</w:t>
      </w:r>
    </w:p>
    <w:p>
      <w:pPr>
        <w:pStyle w:val="Normal"/>
        <w:spacing w:before="228" w:after="228"/>
        <w:rPr>
          <w:rFonts w:ascii="Times New Roman" w:hAnsi="Times New Roman"/>
          <w:lang w:val="uk-UA" w:eastAsia="zh-CN"/>
        </w:rPr>
      </w:pPr>
      <w:r>
        <w:rPr>
          <w:rFonts w:cs="Times New Roman" w:ascii="Times New Roman" w:hAnsi="Times New Roman"/>
          <w:color w:val="auto"/>
          <w:sz w:val="28"/>
          <w:szCs w:val="28"/>
          <w:lang w:val="uk-UA" w:eastAsia="zh-CN"/>
        </w:rPr>
        <w:t xml:space="preserve">ВИРІШИЛА: </w:t>
      </w:r>
    </w:p>
    <w:p>
      <w:pPr>
        <w:pStyle w:val="Normal"/>
        <w:widowControl/>
        <w:numPr>
          <w:ilvl w:val="0"/>
          <w:numId w:val="3"/>
        </w:numPr>
        <w:tabs>
          <w:tab w:val="clear" w:pos="720"/>
          <w:tab w:val="left" w:pos="1020" w:leader="none"/>
        </w:tabs>
        <w:suppressAutoHyphens w:val="true"/>
        <w:bidi w:val="0"/>
        <w:spacing w:before="0" w:after="0"/>
        <w:ind w:left="0" w:right="0" w:firstLine="567"/>
        <w:jc w:val="both"/>
        <w:rPr>
          <w:rFonts w:ascii="Times New Roman" w:hAnsi="Times New Roman"/>
          <w:lang w:val="uk-UA" w:eastAsia="zh-CN"/>
        </w:rPr>
      </w:pPr>
      <w:r>
        <w:rPr>
          <w:rFonts w:cs="Times New Roman" w:ascii="Times New Roman" w:hAnsi="Times New Roman"/>
          <w:sz w:val="28"/>
          <w:szCs w:val="28"/>
          <w:lang w:val="uk-UA" w:eastAsia="zh-CN"/>
        </w:rPr>
        <w:t xml:space="preserve">Затвердити проєкт землеустрою щодо відведення земельної ділянки комунальної власності несільськогосподарського призначення на </w:t>
      </w:r>
      <w:r>
        <w:rPr>
          <w:rFonts w:eastAsia="Times New Roman" w:cs="Times New Roman" w:ascii="Times New Roman" w:hAnsi="Times New Roman"/>
          <w:color w:val="auto"/>
          <w:kern w:val="2"/>
          <w:sz w:val="28"/>
          <w:szCs w:val="28"/>
          <w:lang w:val="uk-UA" w:eastAsia="zh-CN" w:bidi="hi-IN"/>
        </w:rPr>
        <w:t xml:space="preserve">вул. Магістральній </w:t>
      </w:r>
      <w:r>
        <w:rPr>
          <w:rFonts w:cs="Times New Roman" w:ascii="Times New Roman" w:hAnsi="Times New Roman"/>
          <w:sz w:val="28"/>
          <w:szCs w:val="28"/>
          <w:lang w:val="uk-UA" w:eastAsia="zh-CN"/>
        </w:rPr>
        <w:t>у м. Луцьку, площею 0,</w:t>
      </w:r>
      <w:r>
        <w:rPr>
          <w:rFonts w:eastAsia="SimSun" w:cs="Times New Roman" w:ascii="Times New Roman" w:hAnsi="Times New Roman"/>
          <w:color w:val="00000A"/>
          <w:kern w:val="2"/>
          <w:sz w:val="28"/>
          <w:szCs w:val="28"/>
          <w:lang w:val="uk-UA" w:eastAsia="zh-CN" w:bidi="hi-IN"/>
        </w:rPr>
        <w:t>0685</w:t>
      </w:r>
      <w:r>
        <w:rPr>
          <w:rFonts w:cs="Times New Roman" w:ascii="Times New Roman" w:hAnsi="Times New Roman"/>
          <w:sz w:val="28"/>
          <w:szCs w:val="28"/>
          <w:lang w:val="uk-UA" w:eastAsia="zh-CN"/>
        </w:rPr>
        <w:t> га, кадастровим номеро</w:t>
      </w:r>
      <w:r>
        <w:rPr>
          <w:rFonts w:eastAsia="SimSun" w:cs="Times New Roman" w:ascii="Times New Roman" w:hAnsi="Times New Roman"/>
          <w:color w:val="00000A"/>
          <w:kern w:val="2"/>
          <w:sz w:val="28"/>
          <w:szCs w:val="28"/>
          <w:lang w:val="uk-UA" w:eastAsia="zh-CN" w:bidi="hi-IN"/>
        </w:rPr>
        <w:t xml:space="preserve">м </w:t>
      </w:r>
      <w:r>
        <w:rPr>
          <w:rFonts w:eastAsia="SimSun" w:cs="Times New Roman" w:ascii="Times New Roman" w:hAnsi="Times New Roman"/>
          <w:b w:val="false"/>
          <w:i w:val="false"/>
          <w:caps w:val="false"/>
          <w:smallCaps w:val="false"/>
          <w:color w:val="00000A"/>
          <w:spacing w:val="0"/>
          <w:kern w:val="2"/>
          <w:sz w:val="28"/>
          <w:szCs w:val="28"/>
          <w:lang w:val="uk-UA" w:eastAsia="zh-CN" w:bidi="hi-IN"/>
        </w:rPr>
        <w:t>0710100000</w:t>
      </w:r>
      <w:r>
        <w:rPr>
          <w:rFonts w:eastAsia="SimSun" w:cs="Times New Roman" w:ascii="Times New Roman" w:hAnsi="Times New Roman"/>
          <w:color w:val="00000A"/>
          <w:kern w:val="2"/>
          <w:sz w:val="28"/>
          <w:szCs w:val="28"/>
          <w:lang w:val="uk-UA" w:eastAsia="zh-CN" w:bidi="hi-IN"/>
        </w:rPr>
        <w:t>:</w:t>
      </w:r>
      <w:r>
        <w:rPr>
          <w:rFonts w:eastAsia="SimSun" w:cs="Times New Roman" w:ascii="Times New Roman" w:hAnsi="Times New Roman"/>
          <w:b w:val="false"/>
          <w:i w:val="false"/>
          <w:caps w:val="false"/>
          <w:smallCaps w:val="false"/>
          <w:color w:val="00000A"/>
          <w:spacing w:val="0"/>
          <w:kern w:val="2"/>
          <w:sz w:val="28"/>
          <w:szCs w:val="28"/>
          <w:lang w:val="uk-UA" w:eastAsia="zh-CN" w:bidi="hi-IN"/>
        </w:rPr>
        <w:t>41:0</w:t>
      </w:r>
      <w:r>
        <w:rPr>
          <w:rFonts w:eastAsia="SimSun" w:cs="Times New Roman" w:ascii="Times New Roman" w:hAnsi="Times New Roman"/>
          <w:b w:val="false"/>
          <w:i w:val="false"/>
          <w:caps w:val="false"/>
          <w:smallCaps w:val="false"/>
          <w:color w:val="auto"/>
          <w:spacing w:val="0"/>
          <w:kern w:val="2"/>
          <w:sz w:val="28"/>
          <w:szCs w:val="28"/>
          <w:lang w:val="uk-UA" w:eastAsia="zh-CN" w:bidi="hi-IN"/>
        </w:rPr>
        <w:t>25</w:t>
      </w:r>
      <w:r>
        <w:rPr>
          <w:rFonts w:cs="Times New Roman" w:ascii="Times New Roman" w:hAnsi="Times New Roman"/>
          <w:b w:val="false"/>
          <w:i w:val="false"/>
          <w:caps w:val="false"/>
          <w:smallCaps w:val="false"/>
          <w:color w:val="auto"/>
          <w:spacing w:val="0"/>
          <w:sz w:val="28"/>
          <w:szCs w:val="28"/>
          <w:lang w:val="uk-UA" w:eastAsia="zh-CN"/>
        </w:rPr>
        <w:t>:</w:t>
      </w:r>
      <w:r>
        <w:rPr>
          <w:rFonts w:eastAsia="SimSun" w:cs="Times New Roman" w:ascii="Times New Roman" w:hAnsi="Times New Roman"/>
          <w:b w:val="false"/>
          <w:i w:val="false"/>
          <w:caps w:val="false"/>
          <w:smallCaps w:val="false"/>
          <w:color w:val="auto"/>
          <w:spacing w:val="0"/>
          <w:kern w:val="2"/>
          <w:sz w:val="28"/>
          <w:szCs w:val="28"/>
          <w:lang w:val="uk-UA" w:eastAsia="zh-CN" w:bidi="hi-IN"/>
        </w:rPr>
        <w:t>0064</w:t>
      </w:r>
      <w:r>
        <w:rPr>
          <w:rFonts w:cs="Times New Roman" w:ascii="Times New Roman" w:hAnsi="Times New Roman"/>
          <w:sz w:val="28"/>
          <w:szCs w:val="28"/>
          <w:lang w:val="uk-UA" w:eastAsia="zh-CN"/>
        </w:rPr>
        <w:t>, видом цільов</w:t>
      </w:r>
      <w:r>
        <w:rPr>
          <w:rFonts w:eastAsia="SimSun" w:cs="Times New Roman" w:ascii="Times New Roman" w:hAnsi="Times New Roman"/>
          <w:color w:val="00000A"/>
          <w:kern w:val="2"/>
          <w:sz w:val="28"/>
          <w:szCs w:val="28"/>
          <w:lang w:val="uk-UA" w:eastAsia="zh-CN" w:bidi="hi-IN"/>
        </w:rPr>
        <w:t>ого</w:t>
      </w:r>
      <w:r>
        <w:rPr>
          <w:rFonts w:cs="Times New Roman" w:ascii="Times New Roman" w:hAnsi="Times New Roman"/>
          <w:sz w:val="28"/>
          <w:szCs w:val="28"/>
          <w:lang w:val="uk-UA" w:eastAsia="zh-C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ascii="Times New Roman" w:hAnsi="Times New Roman"/>
          <w:sz w:val="28"/>
          <w:szCs w:val="28"/>
          <w:lang w:val="uk-UA" w:eastAsia="zh-CN"/>
        </w:rPr>
        <w:t xml:space="preserve">, для продажу </w:t>
      </w:r>
      <w:r>
        <w:rPr>
          <w:rFonts w:eastAsia="SimSun" w:cs="Times New Roman" w:ascii="Times New Roman" w:hAnsi="Times New Roman"/>
          <w:color w:val="00000A"/>
          <w:kern w:val="2"/>
          <w:sz w:val="28"/>
          <w:szCs w:val="28"/>
          <w:lang w:val="uk-UA" w:eastAsia="zh-CN" w:bidi="hi-IN"/>
        </w:rPr>
        <w:t xml:space="preserve">у власність </w:t>
      </w:r>
      <w:r>
        <w:rPr>
          <w:rFonts w:cs="Times New Roman" w:ascii="Times New Roman" w:hAnsi="Times New Roman"/>
          <w:sz w:val="28"/>
          <w:szCs w:val="28"/>
          <w:lang w:val="uk-UA" w:eastAsia="zh-CN"/>
        </w:rPr>
        <w:t>на земельних торгах (аукціоні), згідно з додатком.</w:t>
      </w:r>
    </w:p>
    <w:p>
      <w:pPr>
        <w:pStyle w:val="Normal"/>
        <w:widowControl/>
        <w:numPr>
          <w:ilvl w:val="0"/>
          <w:numId w:val="3"/>
        </w:numPr>
        <w:tabs>
          <w:tab w:val="clear" w:pos="720"/>
          <w:tab w:val="left" w:pos="1020" w:leader="none"/>
        </w:tabs>
        <w:suppressAutoHyphens w:val="true"/>
        <w:overflowPunct w:val="false"/>
        <w:bidi w:val="0"/>
        <w:spacing w:before="0" w:after="0"/>
        <w:ind w:left="0" w:right="0" w:firstLine="567"/>
        <w:jc w:val="both"/>
        <w:rPr/>
      </w:pPr>
      <w:r>
        <w:rPr>
          <w:rFonts w:eastAsia="Times New Roman" w:cs="Times New Roman" w:ascii="Times New Roman" w:hAnsi="Times New Roman"/>
          <w:color w:val="auto"/>
          <w:sz w:val="28"/>
          <w:szCs w:val="28"/>
          <w:lang w:val="uk-UA" w:eastAsia="zh-CN"/>
        </w:rPr>
        <w:t xml:space="preserve">Департаменту містобудування, земельних ресурсів та реклами Луцької міської ради: </w:t>
      </w:r>
    </w:p>
    <w:p>
      <w:pPr>
        <w:pStyle w:val="Normal"/>
        <w:widowControl/>
        <w:numPr>
          <w:ilvl w:val="0"/>
          <w:numId w:val="0"/>
        </w:numPr>
        <w:suppressAutoHyphens w:val="true"/>
        <w:overflowPunct w:val="false"/>
        <w:bidi w:val="0"/>
        <w:spacing w:before="0" w:after="0"/>
        <w:ind w:left="0" w:right="0" w:firstLine="567"/>
        <w:jc w:val="both"/>
        <w:rPr/>
      </w:pPr>
      <w:r>
        <w:rPr>
          <w:rFonts w:ascii="Times New Roman" w:hAnsi="Times New Roman"/>
          <w:color w:val="auto"/>
          <w:sz w:val="28"/>
          <w:szCs w:val="28"/>
        </w:rPr>
        <w:t xml:space="preserve">2.1. Забезпечити </w:t>
      </w:r>
      <w:r>
        <w:rPr>
          <w:rFonts w:eastAsia="Times New Roman" w:cs="Times New Roman" w:ascii="Times New Roman" w:hAnsi="Times New Roman"/>
          <w:color w:val="auto"/>
          <w:sz w:val="28"/>
          <w:szCs w:val="28"/>
          <w:lang w:val="uk-UA" w:eastAsia="zh-CN"/>
        </w:rPr>
        <w:t xml:space="preserve">проведення Державної реєстрації права комунальної власності Луцької міської ради, яка діє від імені Луцької міської територіальної громади </w:t>
      </w:r>
      <w:r>
        <w:rPr>
          <w:rFonts w:eastAsia="Times New Roman" w:cs="Times New Roman" w:ascii="Times New Roman" w:hAnsi="Times New Roman"/>
          <w:color w:val="auto"/>
          <w:kern w:val="2"/>
          <w:sz w:val="28"/>
          <w:szCs w:val="28"/>
          <w:lang w:val="uk-UA" w:eastAsia="zh-CN" w:bidi="hi-IN"/>
        </w:rPr>
        <w:t xml:space="preserve">Волинської області </w:t>
      </w:r>
      <w:r>
        <w:rPr>
          <w:rFonts w:eastAsia="Times New Roman" w:cs="Times New Roman" w:ascii="Times New Roman" w:hAnsi="Times New Roman"/>
          <w:color w:val="auto"/>
          <w:sz w:val="28"/>
          <w:szCs w:val="28"/>
          <w:lang w:val="uk-UA" w:eastAsia="zh-CN"/>
        </w:rPr>
        <w:t>на земельну ділянку, зазначену в п</w:t>
      </w:r>
      <w:r>
        <w:rPr>
          <w:rFonts w:eastAsia="Times New Roman" w:cs="Times New Roman" w:ascii="Times New Roman" w:hAnsi="Times New Roman"/>
          <w:color w:val="00000A"/>
          <w:kern w:val="2"/>
          <w:sz w:val="28"/>
          <w:szCs w:val="28"/>
          <w:lang w:val="uk-UA" w:eastAsia="zh-CN" w:bidi="hi-IN"/>
        </w:rPr>
        <w:t xml:space="preserve">ункті </w:t>
      </w:r>
      <w:r>
        <w:rPr>
          <w:rFonts w:eastAsia="Times New Roman" w:cs="Times New Roman" w:ascii="Times New Roman" w:hAnsi="Times New Roman"/>
          <w:color w:val="auto"/>
          <w:sz w:val="28"/>
          <w:szCs w:val="28"/>
          <w:lang w:val="uk-UA" w:eastAsia="zh-CN"/>
        </w:rPr>
        <w:t xml:space="preserve">1 цього рішення, в Державному реєстрі речових прав на нерухоме майно та їх обтяжень, та здійснити інші необхідні дії для підготовки до продажу </w:t>
      </w:r>
      <w:r>
        <w:rPr>
          <w:rFonts w:eastAsia="Times New Roman" w:cs="Times New Roman" w:ascii="Times New Roman" w:hAnsi="Times New Roman"/>
          <w:color w:val="00000A"/>
          <w:kern w:val="2"/>
          <w:sz w:val="28"/>
          <w:szCs w:val="28"/>
          <w:lang w:val="uk-UA" w:eastAsia="zh-CN" w:bidi="hi-IN"/>
        </w:rPr>
        <w:t xml:space="preserve">у власність </w:t>
      </w:r>
      <w:r>
        <w:rPr>
          <w:rFonts w:eastAsia="Times New Roman" w:cs="Times New Roman" w:ascii="Times New Roman" w:hAnsi="Times New Roman"/>
          <w:color w:val="auto"/>
          <w:sz w:val="28"/>
          <w:szCs w:val="28"/>
          <w:lang w:val="uk-UA" w:eastAsia="zh-CN"/>
        </w:rPr>
        <w:t>земельної ділянки на земельних торгах (аукціоні)</w:t>
      </w:r>
      <w:r>
        <w:rPr>
          <w:rFonts w:ascii="Times New Roman" w:hAnsi="Times New Roman"/>
          <w:color w:val="auto"/>
          <w:sz w:val="28"/>
          <w:szCs w:val="28"/>
        </w:rPr>
        <w:t>.</w:t>
      </w:r>
    </w:p>
    <w:p>
      <w:pPr>
        <w:pStyle w:val="Normal"/>
        <w:widowControl/>
        <w:numPr>
          <w:ilvl w:val="0"/>
          <w:numId w:val="0"/>
        </w:numPr>
        <w:suppressAutoHyphens w:val="true"/>
        <w:overflowPunct w:val="true"/>
        <w:bidi w:val="0"/>
        <w:spacing w:before="0" w:after="0"/>
        <w:ind w:left="0" w:right="0" w:firstLine="567"/>
        <w:jc w:val="both"/>
        <w:rPr/>
      </w:pPr>
      <w:r>
        <w:rPr>
          <w:rFonts w:eastAsia="Times New Roman" w:cs="Times New Roman" w:ascii="Times New Roman" w:hAnsi="Times New Roman"/>
          <w:color w:val="auto"/>
          <w:sz w:val="28"/>
          <w:szCs w:val="28"/>
          <w:lang w:val="uk-UA" w:eastAsia="zh-CN"/>
        </w:rPr>
        <w:t>2.2. Забезпечити укладення між виконавчим комітетом Луцької міської ради та суб’єкто</w:t>
      </w:r>
      <w:r>
        <w:rPr>
          <w:rFonts w:eastAsia="Times New Roman" w:cs="Times New Roman" w:ascii="Times New Roman" w:hAnsi="Times New Roman"/>
          <w:color w:val="auto"/>
          <w:sz w:val="28"/>
          <w:szCs w:val="28"/>
          <w:lang w:val="en-US" w:eastAsia="zh-CN"/>
        </w:rPr>
        <w:t>м</w:t>
      </w:r>
      <w:r>
        <w:rPr>
          <w:rFonts w:eastAsia="Times New Roman" w:cs="Times New Roman" w:ascii="Times New Roman" w:hAnsi="Times New Roman"/>
          <w:color w:val="auto"/>
          <w:sz w:val="28"/>
          <w:szCs w:val="28"/>
          <w:lang w:val="uk-UA" w:eastAsia="zh-CN"/>
        </w:rPr>
        <w:t xml:space="preserve"> оціночної діяльності у сфері оцінки земель, як</w:t>
      </w:r>
      <w:r>
        <w:rPr>
          <w:rFonts w:eastAsia="SimSun" w:cs="Arial" w:ascii="Times New Roman" w:hAnsi="Times New Roman"/>
          <w:color w:val="auto"/>
          <w:kern w:val="2"/>
          <w:sz w:val="28"/>
          <w:szCs w:val="28"/>
          <w:lang w:val="uk-UA" w:eastAsia="zh-CN" w:bidi="hi-IN"/>
        </w:rPr>
        <w:t>ий</w:t>
      </w:r>
      <w:r>
        <w:rPr>
          <w:rFonts w:eastAsia="Times New Roman" w:cs="Times New Roman" w:ascii="Times New Roman" w:hAnsi="Times New Roman"/>
          <w:color w:val="auto"/>
          <w:sz w:val="28"/>
          <w:szCs w:val="28"/>
          <w:lang w:val="uk-UA" w:eastAsia="zh-CN"/>
        </w:rPr>
        <w:t xml:space="preserve"> відповідно до Закону України «Про оцінку майна, майнових прав і професійну оціночну діяльність в Україні</w:t>
      </w:r>
      <w:r>
        <w:rPr>
          <w:rFonts w:eastAsia="Times New Roman" w:cs="Times New Roman" w:ascii="Times New Roman" w:hAnsi="Times New Roman"/>
          <w:b w:val="false"/>
          <w:bCs/>
          <w:i w:val="false"/>
          <w:caps w:val="false"/>
          <w:smallCaps w:val="false"/>
          <w:color w:val="auto"/>
          <w:spacing w:val="0"/>
          <w:sz w:val="28"/>
          <w:szCs w:val="28"/>
          <w:lang w:val="uk-UA" w:eastAsia="zh-CN" w:bidi="ar-SA"/>
        </w:rPr>
        <w:t>»</w:t>
      </w:r>
      <w:r>
        <w:rPr>
          <w:rFonts w:eastAsia="Times New Roman" w:cs="Times New Roman" w:ascii="Times New Roman" w:hAnsi="Times New Roman"/>
          <w:color w:val="auto"/>
          <w:sz w:val="28"/>
          <w:szCs w:val="28"/>
          <w:lang w:val="uk-UA" w:eastAsia="zh-CN"/>
        </w:rPr>
        <w:t xml:space="preserve"> отрима</w:t>
      </w:r>
      <w:r>
        <w:rPr>
          <w:rFonts w:eastAsia="SimSun" w:cs="Arial" w:ascii="Times New Roman" w:hAnsi="Times New Roman"/>
          <w:color w:val="auto"/>
          <w:kern w:val="2"/>
          <w:sz w:val="28"/>
          <w:szCs w:val="28"/>
          <w:lang w:val="uk-UA" w:eastAsia="zh-CN" w:bidi="hi-IN"/>
        </w:rPr>
        <w:t>в</w:t>
      </w:r>
      <w:r>
        <w:rPr>
          <w:rFonts w:eastAsia="Times New Roman" w:cs="Times New Roman" w:ascii="Times New Roman" w:hAnsi="Times New Roman"/>
          <w:color w:val="auto"/>
          <w:sz w:val="28"/>
          <w:szCs w:val="28"/>
          <w:lang w:val="uk-UA" w:eastAsia="zh-CN"/>
        </w:rPr>
        <w:t xml:space="preserve"> сертифікат суб’єкт</w:t>
      </w:r>
      <w:r>
        <w:rPr>
          <w:rFonts w:eastAsia="SimSun" w:cs="Arial" w:ascii="Times New Roman" w:hAnsi="Times New Roman"/>
          <w:color w:val="auto"/>
          <w:kern w:val="2"/>
          <w:sz w:val="28"/>
          <w:szCs w:val="28"/>
          <w:lang w:val="uk-UA" w:eastAsia="zh-CN" w:bidi="hi-IN"/>
        </w:rPr>
        <w:t>а</w:t>
      </w:r>
      <w:r>
        <w:rPr>
          <w:rFonts w:eastAsia="Times New Roman" w:cs="Times New Roman" w:ascii="Times New Roman" w:hAnsi="Times New Roman"/>
          <w:color w:val="auto"/>
          <w:sz w:val="28"/>
          <w:szCs w:val="28"/>
          <w:lang w:val="uk-UA" w:eastAsia="zh-CN"/>
        </w:rPr>
        <w:t xml:space="preserve"> оціночної діяльності, договор</w:t>
      </w:r>
      <w:r>
        <w:rPr>
          <w:rFonts w:eastAsia="SimSun" w:cs="Arial" w:ascii="Times New Roman" w:hAnsi="Times New Roman"/>
          <w:color w:val="auto"/>
          <w:kern w:val="2"/>
          <w:sz w:val="28"/>
          <w:szCs w:val="28"/>
          <w:lang w:val="uk-UA" w:eastAsia="zh-CN" w:bidi="hi-IN"/>
        </w:rPr>
        <w:t>у</w:t>
      </w:r>
      <w:r>
        <w:rPr>
          <w:rFonts w:eastAsia="Times New Roman" w:cs="Times New Roman" w:ascii="Times New Roman" w:hAnsi="Times New Roman"/>
          <w:color w:val="auto"/>
          <w:sz w:val="28"/>
          <w:szCs w:val="28"/>
          <w:lang w:val="uk-UA" w:eastAsia="zh-CN"/>
        </w:rPr>
        <w:t xml:space="preserve"> на проведення експертн</w:t>
      </w:r>
      <w:r>
        <w:rPr>
          <w:rFonts w:eastAsia="SimSun" w:cs="Arial"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грошов</w:t>
      </w:r>
      <w:r>
        <w:rPr>
          <w:rFonts w:eastAsia="SimSun" w:cs="Arial"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оцінки земельн</w:t>
      </w:r>
      <w:r>
        <w:rPr>
          <w:rFonts w:eastAsia="SimSun" w:cs="Arial"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ділянки, зазначен</w:t>
      </w:r>
      <w:r>
        <w:rPr>
          <w:rFonts w:eastAsia="SimSun" w:cs="Arial"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w:t>
      </w:r>
      <w:r>
        <w:rPr>
          <w:rFonts w:eastAsia="Times New Roman" w:cs="Times New Roman" w:ascii="Times New Roman" w:hAnsi="Times New Roman"/>
          <w:color w:val="auto"/>
          <w:kern w:val="2"/>
          <w:sz w:val="28"/>
          <w:szCs w:val="28"/>
          <w:lang w:val="uk-UA" w:eastAsia="zh-CN" w:bidi="hi-IN"/>
        </w:rPr>
        <w:t>в п</w:t>
      </w:r>
      <w:r>
        <w:rPr>
          <w:rFonts w:eastAsia="Times New Roman" w:cs="Times New Roman" w:ascii="Times New Roman" w:hAnsi="Times New Roman"/>
          <w:color w:val="00000A"/>
          <w:kern w:val="2"/>
          <w:sz w:val="28"/>
          <w:szCs w:val="28"/>
          <w:lang w:val="uk-UA" w:eastAsia="zh-CN" w:bidi="hi-IN"/>
        </w:rPr>
        <w:t xml:space="preserve">ункті </w:t>
      </w:r>
      <w:r>
        <w:rPr>
          <w:rFonts w:eastAsia="Times New Roman" w:cs="Times New Roman" w:ascii="Times New Roman" w:hAnsi="Times New Roman"/>
          <w:color w:val="auto"/>
          <w:kern w:val="2"/>
          <w:sz w:val="28"/>
          <w:szCs w:val="28"/>
          <w:lang w:val="uk-UA" w:eastAsia="zh-CN" w:bidi="hi-IN"/>
        </w:rPr>
        <w:t>1 цього рішення</w:t>
      </w:r>
      <w:r>
        <w:rPr>
          <w:rFonts w:eastAsia="Times New Roman" w:cs="Times New Roman" w:ascii="Times New Roman" w:hAnsi="Times New Roman"/>
          <w:sz w:val="28"/>
          <w:szCs w:val="28"/>
          <w:lang w:val="uk-UA" w:eastAsia="zh-CN"/>
        </w:rPr>
        <w:t>.</w:t>
      </w:r>
    </w:p>
    <w:p>
      <w:pPr>
        <w:pStyle w:val="Normal"/>
        <w:widowControl/>
        <w:numPr>
          <w:ilvl w:val="0"/>
          <w:numId w:val="3"/>
        </w:numPr>
        <w:tabs>
          <w:tab w:val="clear" w:pos="720"/>
          <w:tab w:val="left" w:pos="1020" w:leader="none"/>
        </w:tabs>
        <w:suppressAutoHyphens w:val="true"/>
        <w:overflowPunct w:val="false"/>
        <w:bidi w:val="0"/>
        <w:spacing w:before="0" w:after="0"/>
        <w:ind w:left="0" w:right="0" w:firstLine="567"/>
        <w:jc w:val="both"/>
        <w:rPr>
          <w:rFonts w:ascii="Times New Roman" w:hAnsi="Times New Roman"/>
          <w:lang w:val="uk-UA" w:eastAsia="zh-CN"/>
        </w:rPr>
      </w:pPr>
      <w:r>
        <w:rPr>
          <w:rFonts w:cs="Times New Roman" w:ascii="Times New Roman" w:hAnsi="Times New Roman"/>
          <w:color w:val="auto"/>
          <w:sz w:val="28"/>
          <w:szCs w:val="28"/>
          <w:lang w:val="uk-UA"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20"/>
          <w:tab w:val="left" w:pos="7365" w:leader="none"/>
        </w:tabs>
        <w:rPr>
          <w:rFonts w:ascii="Times New Roman" w:hAnsi="Times New Roman"/>
          <w:lang w:val="uk-UA" w:eastAsia="zh-CN"/>
        </w:rPr>
      </w:pPr>
      <w:r>
        <w:rPr>
          <w:rFonts w:cs="Times New Roman" w:ascii="Times New Roman" w:hAnsi="Times New Roman"/>
          <w:color w:val="auto"/>
          <w:sz w:val="28"/>
          <w:szCs w:val="28"/>
          <w:lang w:val="uk-UA" w:eastAsia="zh-CN"/>
        </w:rPr>
        <w:t xml:space="preserve">Міський голова </w:t>
        <w:tab/>
        <w:t>Ігор ПОЛІЩУК</w:t>
      </w:r>
    </w:p>
    <w:p>
      <w:pPr>
        <w:pStyle w:val="Normal"/>
        <w:tabs>
          <w:tab w:val="clear" w:pos="720"/>
          <w:tab w:val="left" w:pos="7513" w:leader="none"/>
        </w:tabs>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20"/>
          <w:tab w:val="left" w:pos="7513" w:leader="none"/>
        </w:tabs>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20"/>
          <w:tab w:val="left" w:pos="7513" w:leader="none"/>
        </w:tabs>
        <w:ind w:left="0" w:right="-365" w:hanging="0"/>
        <w:jc w:val="both"/>
        <w:rPr>
          <w:rFonts w:ascii="Times New Roman" w:hAnsi="Times New Roman"/>
          <w:lang w:val="uk-UA" w:eastAsia="zh-CN"/>
        </w:rPr>
      </w:pPr>
      <w:r>
        <w:rPr>
          <w:rFonts w:eastAsia="Times New Roman" w:cs="Times New Roman" w:ascii="Times New Roman" w:hAnsi="Times New Roman"/>
          <w:color w:val="auto"/>
          <w:sz w:val="24"/>
          <w:szCs w:val="24"/>
          <w:lang w:val="uk-UA" w:eastAsia="zh-CN"/>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Символ нумерації"/>
    <w:qFormat/>
    <w:rPr>
      <w:rFonts w:ascii="Times New Roman" w:hAnsi="Times New Roman"/>
      <w:sz w:val="28"/>
      <w:szCs w:val="28"/>
    </w:rPr>
  </w:style>
  <w:style w:type="character" w:styleId="WW8Num2z0">
    <w:name w:val="WW8Num2z0"/>
    <w:qFormat/>
    <w:rPr>
      <w:rFonts w:ascii="Times New Roman" w:hAnsi="Times New Roman" w:eastAsia="SimSun" w:cs="Times New Roman"/>
      <w:sz w:val="28"/>
      <w:szCs w:val="28"/>
      <w:lang w:val="uk-UA"/>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Вміст таблиці"/>
    <w:basedOn w:val="Normal"/>
    <w:qFormat/>
    <w:pPr>
      <w:widowControl w:val="false"/>
      <w:suppressLineNumbers/>
    </w:pPr>
    <w:rPr/>
  </w:style>
  <w:style w:type="paragraph" w:styleId="Style20">
    <w:name w:val="Заголовок таблиці"/>
    <w:basedOn w:val="Style19"/>
    <w:qFormat/>
    <w:pPr>
      <w:suppressLineNumbers/>
      <w:jc w:val="center"/>
    </w:pPr>
    <w:rPr>
      <w:b/>
      <w:bCs/>
    </w:rPr>
  </w:style>
  <w:style w:type="numbering" w:styleId="WW8Num1">
    <w:name w:val="WW8Num1"/>
    <w:qFormat/>
  </w:style>
  <w:style w:type="numbering" w:styleId="123">
    <w:name w:val="Нумерація 123"/>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3317</TotalTime>
  <Application>LibreOffice/7.0.0.3$Windows_X86_64 LibreOffice_project/8061b3e9204bef6b321a21033174034a5e2ea88e</Application>
  <Pages>2</Pages>
  <Words>491</Words>
  <Characters>3311</Characters>
  <CharactersWithSpaces>3873</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2024-11-29T12:18:57Z</cp:lastPrinted>
  <dcterms:modified xsi:type="dcterms:W3CDTF">2024-12-03T10:25:06Z</dcterms:modified>
  <cp:revision>166</cp:revision>
  <dc:subject/>
  <dc:title>mvk</dc:title>
</cp:coreProperties>
</file>