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5516A" w:rsidRDefault="001D17CA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85516A" w:rsidRDefault="001D17CA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рішення міської ради</w:t>
      </w:r>
    </w:p>
    <w:p w:rsidR="0085516A" w:rsidRDefault="001D17CA">
      <w:pPr>
        <w:ind w:left="6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 ___________ № _____</w:t>
      </w:r>
    </w:p>
    <w:p w:rsidR="0085516A" w:rsidRDefault="0085516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5516A" w:rsidRDefault="001D17CA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Комплексна програма охорони довкілля </w:t>
      </w:r>
    </w:p>
    <w:p w:rsidR="0085516A" w:rsidRDefault="001D17CA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</w:t>
      </w:r>
    </w:p>
    <w:p w:rsidR="0085516A" w:rsidRDefault="001D17CA">
      <w:pPr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громади на 2022</w:t>
      </w:r>
      <w:r>
        <w:rPr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>2025 роки</w:t>
      </w:r>
    </w:p>
    <w:p w:rsidR="0085516A" w:rsidRDefault="0085516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516A" w:rsidRDefault="001D17C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 Програми</w:t>
      </w:r>
    </w:p>
    <w:p w:rsidR="0085516A" w:rsidRDefault="0085516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88" w:type="dxa"/>
        <w:tblInd w:w="-238" w:type="dxa"/>
        <w:tblLook w:val="04A0" w:firstRow="1" w:lastRow="0" w:firstColumn="1" w:lastColumn="0" w:noHBand="0" w:noVBand="1"/>
      </w:tblPr>
      <w:tblGrid>
        <w:gridCol w:w="719"/>
        <w:gridCol w:w="3815"/>
        <w:gridCol w:w="4954"/>
      </w:tblGrid>
      <w:tr w:rsidR="0085516A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  <w:p w:rsidR="0085516A" w:rsidRDefault="008551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85516A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Розробник програми</w:t>
            </w:r>
          </w:p>
          <w:p w:rsidR="0085516A" w:rsidRDefault="008551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 екології Луцької міської ради</w:t>
            </w:r>
          </w:p>
        </w:tc>
      </w:tr>
      <w:tr w:rsidR="0085516A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Співрозробники програми</w:t>
            </w:r>
          </w:p>
          <w:p w:rsidR="0085516A" w:rsidRDefault="008551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pStyle w:val="af6"/>
              <w:snapToGrid w:val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85516A">
        <w:trPr>
          <w:trHeight w:val="71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  <w:p w:rsidR="0085516A" w:rsidRDefault="008551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 екології Луцької міської ради, департамент житлово-комунального господарства, підприємства, установи, організації</w:t>
            </w:r>
          </w:p>
        </w:tc>
      </w:tr>
      <w:tr w:rsidR="0085516A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Учасники програми</w:t>
            </w:r>
          </w:p>
          <w:p w:rsidR="0085516A" w:rsidRDefault="008551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pStyle w:val="af6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85516A">
        <w:trPr>
          <w:trHeight w:val="32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2022–2025 роки</w:t>
            </w:r>
          </w:p>
        </w:tc>
      </w:tr>
      <w:tr w:rsidR="0085516A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</w:p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всього, у тому числі: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85516A">
            <w:pPr>
              <w:snapToGrid w:val="0"/>
              <w:ind w:left="-83"/>
              <w:jc w:val="center"/>
            </w:pPr>
          </w:p>
          <w:p w:rsidR="0085516A" w:rsidRDefault="001D17CA">
            <w:pPr>
              <w:snapToGrid w:val="0"/>
              <w:ind w:left="-83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96 264,0 млн. грн</w:t>
            </w:r>
          </w:p>
        </w:tc>
      </w:tr>
      <w:tr w:rsidR="0085516A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ind w:left="-83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33 775,0 млн. грн</w:t>
            </w:r>
          </w:p>
        </w:tc>
      </w:tr>
      <w:tr w:rsidR="0085516A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62 289,0 млн. грн</w:t>
            </w:r>
          </w:p>
        </w:tc>
      </w:tr>
    </w:tbl>
    <w:p w:rsidR="0085516A" w:rsidRDefault="0085516A">
      <w:pPr>
        <w:spacing w:after="2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516A" w:rsidRDefault="0085516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5516A" w:rsidRDefault="0085516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5516A" w:rsidRDefault="001D17CA">
      <w:pPr>
        <w:spacing w:after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Юрій БЕЗПЯТКО</w:t>
      </w:r>
    </w:p>
    <w:p w:rsidR="0085516A" w:rsidRDefault="0085516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516A" w:rsidRDefault="0085516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516A" w:rsidRDefault="001D17CA">
      <w:pPr>
        <w:sectPr w:rsidR="0085516A">
          <w:headerReference w:type="default" r:id="rId7"/>
          <w:pgSz w:w="11906" w:h="16838"/>
          <w:pgMar w:top="766" w:right="567" w:bottom="1134" w:left="1985" w:header="709" w:footer="0" w:gutter="0"/>
          <w:pgNumType w:start="2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  <w:color w:val="000000"/>
          <w:sz w:val="24"/>
        </w:rPr>
        <w:t xml:space="preserve">Лисак 724 </w:t>
      </w:r>
      <w:bookmarkStart w:id="0" w:name="__DdeLink__2216_591011220"/>
      <w:bookmarkEnd w:id="0"/>
      <w:r>
        <w:rPr>
          <w:rFonts w:ascii="Times New Roman" w:hAnsi="Times New Roman" w:cs="Times New Roman"/>
          <w:color w:val="000000"/>
          <w:sz w:val="24"/>
        </w:rPr>
        <w:t>160</w:t>
      </w:r>
    </w:p>
    <w:p w:rsidR="0085516A" w:rsidRDefault="001D17CA">
      <w:p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Додаток 1</w:t>
      </w:r>
    </w:p>
    <w:p w:rsidR="0085516A" w:rsidRDefault="001D17CA">
      <w:pPr>
        <w:ind w:left="4876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Комплексної програми охорони</w:t>
      </w:r>
    </w:p>
    <w:p w:rsidR="0085516A" w:rsidRDefault="001D17CA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 xml:space="preserve">довкілля Луцької міської </w:t>
      </w:r>
    </w:p>
    <w:p w:rsidR="0085516A" w:rsidRDefault="001D17CA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>територіальної громади</w:t>
      </w:r>
    </w:p>
    <w:p w:rsidR="0085516A" w:rsidRDefault="001D17CA">
      <w:pPr>
        <w:ind w:left="4876"/>
        <w:jc w:val="both"/>
      </w:pPr>
      <w:r>
        <w:rPr>
          <w:rFonts w:ascii="Times New Roman" w:hAnsi="Times New Roman"/>
          <w:sz w:val="28"/>
          <w:szCs w:val="28"/>
        </w:rPr>
        <w:t>на 2022</w:t>
      </w:r>
      <w:r>
        <w:rPr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2025 роки</w:t>
      </w:r>
    </w:p>
    <w:p w:rsidR="0085516A" w:rsidRDefault="0085516A">
      <w:pPr>
        <w:jc w:val="both"/>
      </w:pPr>
    </w:p>
    <w:p w:rsidR="0085516A" w:rsidRDefault="001D17CA">
      <w:pPr>
        <w:pStyle w:val="110"/>
        <w:numPr>
          <w:ilvl w:val="0"/>
          <w:numId w:val="1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Ресурсне забезпечення </w:t>
      </w:r>
    </w:p>
    <w:p w:rsidR="0085516A" w:rsidRDefault="001D17C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</w:t>
      </w:r>
    </w:p>
    <w:p w:rsidR="0085516A" w:rsidRDefault="001D17C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Луцької міської територіальної громади на 2022–2025 роки</w:t>
      </w:r>
    </w:p>
    <w:p w:rsidR="0085516A" w:rsidRDefault="0085516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5" w:type="dxa"/>
        <w:tblInd w:w="-52" w:type="dxa"/>
        <w:tblLook w:val="04A0" w:firstRow="1" w:lastRow="0" w:firstColumn="1" w:lastColumn="0" w:noHBand="0" w:noVBand="1"/>
      </w:tblPr>
      <w:tblGrid>
        <w:gridCol w:w="2713"/>
        <w:gridCol w:w="1250"/>
        <w:gridCol w:w="1201"/>
        <w:gridCol w:w="1302"/>
        <w:gridCol w:w="1125"/>
        <w:gridCol w:w="1874"/>
      </w:tblGrid>
      <w:tr w:rsidR="0085516A">
        <w:trPr>
          <w:cantSplit/>
          <w:trHeight w:val="751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cs="Times New Roman"/>
                <w:b w:val="0"/>
                <w:i w:val="0"/>
                <w:color w:val="000000"/>
                <w:sz w:val="28"/>
              </w:rPr>
            </w:pPr>
          </w:p>
          <w:p w:rsidR="0085516A" w:rsidRDefault="001D17CA">
            <w:pPr>
              <w:pStyle w:val="21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4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</w:t>
            </w:r>
          </w:p>
          <w:p w:rsidR="0085516A" w:rsidRDefault="008551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ind w:left="-81" w:right="-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85516A">
        <w:trPr>
          <w:cantSplit/>
          <w:trHeight w:val="516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rPr>
                <w:rFonts w:ascii="Times New Roman" w:hAnsi="Times New Roman"/>
              </w:rPr>
            </w:pPr>
          </w:p>
        </w:tc>
      </w:tr>
      <w:tr w:rsidR="0085516A">
        <w:trPr>
          <w:cantSplit/>
          <w:trHeight w:val="1675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516A" w:rsidRDefault="0085516A">
            <w:pPr>
              <w:snapToGrid w:val="0"/>
              <w:jc w:val="center"/>
              <w:rPr>
                <w:rFonts w:ascii="Times New Roman" w:eastAsia="SimSun;宋体" w:hAnsi="Times New Roman" w:cs="Times New Roman"/>
                <w:color w:val="000000"/>
                <w:sz w:val="28"/>
                <w:szCs w:val="28"/>
              </w:rPr>
            </w:pPr>
          </w:p>
          <w:p w:rsidR="0085516A" w:rsidRDefault="001D1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:rsidR="0085516A" w:rsidRDefault="001D1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тому числі:</w:t>
            </w:r>
          </w:p>
          <w:p w:rsidR="0085516A" w:rsidRDefault="0085516A">
            <w:pPr>
              <w:jc w:val="center"/>
              <w:rPr>
                <w:rFonts w:ascii="Times New Roman" w:eastAsia="SimSun;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20341,0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4 496,0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20896,0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20531,0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bookmarkStart w:id="1" w:name="__DdeLink__2063_2822382465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96264,0</w:t>
            </w:r>
            <w:bookmarkEnd w:id="1"/>
          </w:p>
        </w:tc>
      </w:tr>
      <w:tr w:rsidR="0085516A">
        <w:trPr>
          <w:cantSplit/>
          <w:trHeight w:val="1172"/>
        </w:trPr>
        <w:tc>
          <w:tcPr>
            <w:tcW w:w="27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громади/</w:t>
            </w:r>
          </w:p>
          <w:p w:rsidR="0085516A" w:rsidRDefault="001D1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т.ч. спецфонд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3760,0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12075,0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9030,0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8910,0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bookmarkStart w:id="2" w:name="__DdeLink__5859_28057960641"/>
            <w:bookmarkEnd w:id="2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33775,0</w:t>
            </w:r>
          </w:p>
        </w:tc>
      </w:tr>
      <w:tr w:rsidR="0085516A">
        <w:trPr>
          <w:cantSplit/>
        </w:trPr>
        <w:tc>
          <w:tcPr>
            <w:tcW w:w="27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1912,0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4265,0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2100,0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2640,0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10917,0</w:t>
            </w:r>
          </w:p>
        </w:tc>
      </w:tr>
      <w:tr w:rsidR="0085516A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обласного бюджету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 w:right="-12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565,0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1065,0</w:t>
            </w:r>
          </w:p>
        </w:tc>
      </w:tr>
      <w:tr w:rsidR="0085516A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 w:right="-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---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ind w:left="-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---</w:t>
            </w:r>
          </w:p>
        </w:tc>
      </w:tr>
      <w:tr w:rsidR="0085516A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16081,0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21856,0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11866,0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11621,0</w:t>
            </w:r>
          </w:p>
        </w:tc>
        <w:tc>
          <w:tcPr>
            <w:tcW w:w="18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napToGrid w:val="0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61424,0</w:t>
            </w:r>
          </w:p>
        </w:tc>
      </w:tr>
    </w:tbl>
    <w:p w:rsidR="0085516A" w:rsidRDefault="0085516A">
      <w:pPr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85516A" w:rsidRDefault="0085516A">
      <w:pPr>
        <w:tabs>
          <w:tab w:val="left" w:pos="1785"/>
        </w:tabs>
        <w:ind w:firstLine="7020"/>
        <w:rPr>
          <w:rFonts w:ascii="Times New Roman" w:eastAsia="SimSun;宋体" w:hAnsi="Times New Roman" w:cs="Times New Roman"/>
          <w:color w:val="000000"/>
          <w:sz w:val="26"/>
          <w:szCs w:val="28"/>
        </w:rPr>
      </w:pPr>
    </w:p>
    <w:p w:rsidR="0085516A" w:rsidRDefault="001D17CA">
      <w:pPr>
        <w:sectPr w:rsidR="0085516A">
          <w:headerReference w:type="default" r:id="rId8"/>
          <w:pgSz w:w="11906" w:h="16838"/>
          <w:pgMar w:top="766" w:right="567" w:bottom="1134" w:left="1985" w:header="709" w:footer="0" w:gutter="0"/>
          <w:pgNumType w:start="2"/>
          <w:cols w:space="720"/>
          <w:formProt w:val="0"/>
          <w:docGrid w:linePitch="100" w:charSpace="8192"/>
        </w:sectPr>
      </w:pPr>
      <w:r>
        <w:rPr>
          <w:rFonts w:ascii="Times New Roman" w:hAnsi="Times New Roman" w:cs="Times New Roman"/>
          <w:color w:val="000000"/>
          <w:sz w:val="24"/>
        </w:rPr>
        <w:t>Лисак 724 160</w:t>
      </w:r>
    </w:p>
    <w:p w:rsidR="0085516A" w:rsidRDefault="001D17CA">
      <w:pPr>
        <w:tabs>
          <w:tab w:val="left" w:pos="4815"/>
          <w:tab w:val="left" w:pos="930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Додаток 2</w:t>
      </w:r>
    </w:p>
    <w:p w:rsidR="0085516A" w:rsidRDefault="001D17CA">
      <w:pPr>
        <w:ind w:left="9298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Комплексної програми охорони</w:t>
      </w:r>
    </w:p>
    <w:p w:rsidR="0085516A" w:rsidRDefault="001D17CA">
      <w:pPr>
        <w:ind w:left="9298"/>
        <w:jc w:val="both"/>
      </w:pPr>
      <w:r>
        <w:rPr>
          <w:rFonts w:ascii="Times New Roman" w:hAnsi="Times New Roman"/>
          <w:sz w:val="28"/>
          <w:szCs w:val="28"/>
        </w:rPr>
        <w:t xml:space="preserve">довкілля Луцької міської </w:t>
      </w:r>
    </w:p>
    <w:p w:rsidR="0085516A" w:rsidRDefault="001D17CA">
      <w:pPr>
        <w:ind w:left="9298"/>
        <w:jc w:val="both"/>
      </w:pPr>
      <w:r>
        <w:rPr>
          <w:rFonts w:ascii="Times New Roman" w:hAnsi="Times New Roman"/>
          <w:sz w:val="28"/>
          <w:szCs w:val="28"/>
        </w:rPr>
        <w:t>територіальної громади</w:t>
      </w:r>
    </w:p>
    <w:p w:rsidR="0085516A" w:rsidRDefault="001D17CA">
      <w:pPr>
        <w:ind w:left="9241"/>
      </w:pPr>
      <w:r>
        <w:rPr>
          <w:rFonts w:ascii="Times New Roman" w:hAnsi="Times New Roman"/>
          <w:sz w:val="28"/>
          <w:szCs w:val="28"/>
        </w:rPr>
        <w:t>на 2022</w:t>
      </w:r>
      <w:r>
        <w:rPr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2025 роки</w:t>
      </w:r>
    </w:p>
    <w:p w:rsidR="0085516A" w:rsidRDefault="0085516A">
      <w:pPr>
        <w:ind w:left="9072"/>
      </w:pPr>
    </w:p>
    <w:p w:rsidR="0085516A" w:rsidRDefault="001D17CA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Перелік завдань, заходів та результативні показники</w:t>
      </w:r>
    </w:p>
    <w:p w:rsidR="0085516A" w:rsidRDefault="001D17CA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Луцької міської територіальної</w:t>
      </w:r>
    </w:p>
    <w:p w:rsidR="0085516A" w:rsidRDefault="001D17CA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  на 2022–2025 роки</w:t>
      </w:r>
    </w:p>
    <w:p w:rsidR="0085516A" w:rsidRDefault="0085516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5765" w:type="dxa"/>
        <w:tblInd w:w="109" w:type="dxa"/>
        <w:tblLook w:val="04A0" w:firstRow="1" w:lastRow="0" w:firstColumn="1" w:lastColumn="0" w:noHBand="0" w:noVBand="1"/>
      </w:tblPr>
      <w:tblGrid>
        <w:gridCol w:w="2243"/>
        <w:gridCol w:w="4398"/>
        <w:gridCol w:w="2120"/>
        <w:gridCol w:w="1389"/>
        <w:gridCol w:w="1244"/>
        <w:gridCol w:w="1484"/>
        <w:gridCol w:w="2887"/>
      </w:tblGrid>
      <w:tr w:rsidR="0085516A"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Назва завдання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Назва заходу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Виконавці</w:t>
            </w:r>
          </w:p>
        </w:tc>
        <w:tc>
          <w:tcPr>
            <w:tcW w:w="1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Терміни виконання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Фінансування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Результативні показники</w:t>
            </w:r>
          </w:p>
        </w:tc>
      </w:tr>
      <w:tr w:rsidR="0085516A"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Джерела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Обсяги, тис. грн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pStyle w:val="af6"/>
              <w:jc w:val="center"/>
            </w:pPr>
            <w:r>
              <w:rPr>
                <w:rFonts w:ascii="Times New Roman" w:hAnsi="Times New Roman"/>
                <w:sz w:val="24"/>
              </w:rPr>
              <w:t>І. Охорона і раціональне використання водних ресурсів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Біологічна меліорація водойм (зариблення)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Збереження та примноження  біоресурсів, покращення стану водойм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 Заходи щодо відновлення і підтримання сприятливого гідрологічного режиму, санітарного  стану та благоустрою  річок та водойм, створення водоохоронних зон (в т.ч. розробка проектної документації)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1000,0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санітарно-екологічного стану водойм,  встановлення меж природоохоронних територій, забезпечення їх охорони.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3. Утримання в належному стані прибережних захисних смуг та водоохоронних зон річок та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hAnsi="Times New Roman"/>
                <w:sz w:val="24"/>
              </w:rPr>
              <w:t>Попередження заростання та замулення водних об’єктів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pStyle w:val="afa"/>
              <w:spacing w:before="0" w:after="0"/>
              <w:jc w:val="both"/>
              <w:rPr>
                <w:rFonts w:ascii="Times New Roman" w:hAnsi="Times New Roman"/>
                <w:color w:val="000000"/>
                <w:spacing w:val="2"/>
                <w:lang w:val="uk-UA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Санітарне прибирання, покращення рекреаційних можливостей використання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4. Очищення русел річок від повалених дерев, догляд за прибережними захисними смугами та водоохоронними зонами  (видалення аварійних, сухостійних, вітровальних, фаутних дерев) з метою покращення гідрологічного режиму та санітарного стану водних об'єктів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a"/>
              <w:overflowPunct w:val="0"/>
              <w:spacing w:before="0" w:after="0"/>
              <w:ind w:left="-57"/>
              <w:jc w:val="both"/>
            </w:pPr>
            <w:r>
              <w:rPr>
                <w:rFonts w:ascii="Times New Roman" w:hAnsi="Times New Roman"/>
                <w:spacing w:val="2"/>
                <w:lang w:val="uk-UA"/>
              </w:rPr>
              <w:t>Покращення гідрологічного режиму та санітарного стану водних об'єктів, відновлення судноплавства на р. Стир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5. Відновлення гідрологічного режиму та санітарного стану заплави р. Стир в районі вул. Гнідавська — вул. Ковельська в м. Луцьку (в т.ч. розробка/коригування проєкту)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Департамент ЖКГ/ </w:t>
            </w: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Очищення заплави від мулових осадів, поглиблення водойми, відновлення водообміну в гідрологічній системі р. Стир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>6. Реконструкція та відновлення водойми на території с. Прилуцьке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Обласний бюджет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85516A" w:rsidRDefault="001D17CA">
            <w:pPr>
              <w:jc w:val="center"/>
            </w:pPr>
            <w:bookmarkStart w:id="3" w:name="__DdeLink__1797_1591253645"/>
            <w:r>
              <w:rPr>
                <w:rFonts w:ascii="Times New Roman" w:hAnsi="Times New Roman"/>
                <w:sz w:val="24"/>
              </w:rPr>
              <w:t>Відповідно до ПКД</w:t>
            </w:r>
            <w:bookmarkEnd w:id="3"/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Відновлення  водойми, розвиток рекреаційного потенціалу території, адаптація до кліматичних змін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  <w:bookmarkStart w:id="4" w:name="_GoBack"/>
            <w:bookmarkEnd w:id="4"/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a"/>
              <w:spacing w:before="0" w:after="0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lang w:val="uk-UA"/>
              </w:rPr>
              <w:t>7. Будівництво локальних очисних споруд дощової каналізації на основних скидах у відкриті водойми міста (в т.ч. розробка проєкту)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Покращить якість води у поверхневих водних об’єктах, зменшить руйнування  на випусках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8. Р</w:t>
            </w:r>
            <w:r>
              <w:rPr>
                <w:rFonts w:ascii="Times New Roman" w:hAnsi="Times New Roman"/>
                <w:sz w:val="24"/>
              </w:rPr>
              <w:t>еконструкція гідротехнічних споруд (дамби, греблі, шлюзи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Забезпечення стійкості штучно створених водних систем, можливість при потребі регулювати рівень води у об’єктах при настанні несприятливих явищ </w:t>
            </w:r>
            <w:r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повені, засухи 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9. Роботи, пов'язані з поліпшенням технічного стану та благоустрою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Підвищить рекреаційний потенціал території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10. Паспортизація малих річок і водойм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громади/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Створення передумов для збереження, захисту, надання в оренду ставів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11. Паспортизація гідротехнічних споруд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Створення передумов для збереження, захисту, надання в оренду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12. Реконструкція маслобензовловлювача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“Теремно Хліб”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13. Проведення лабораторного контролю за якісним складом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14. Реконструкція радіального відстійника очисних споруд промислової каналізації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“Луцька картонно-паперова фабрика”</w:t>
            </w:r>
          </w:p>
          <w:p w:rsidR="0085516A" w:rsidRDefault="0085516A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15. Встановлення  ротаційного сепаратора для очищення води після установки з виготовлення картону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“Луцька картонно-паперова фабрика”</w:t>
            </w:r>
          </w:p>
          <w:p w:rsidR="0085516A" w:rsidRDefault="0085516A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16. Будівництво локальних очисних споруд стічних вод на дільниці галтування ролика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17. Реконструкція системи очищення дощових вод та розробка концепції повторного використання дощових  стоків для технічних потреб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6000,0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7000,0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очищення зливових стоків, раціональне використання природних ресурсів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18. Розчищення русла та укріплення берегів</w:t>
            </w:r>
          </w:p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р. Сапалаївка в місці скиду зливових вод з очисних споруд підприємства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  <w:p w:rsidR="0085516A" w:rsidRDefault="0085516A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Попередження руйнування берегів річки, замулення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19. Проведення лабораторного контролю за якісним складом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  <w:p w:rsidR="0085516A" w:rsidRDefault="0085516A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20. Реконструкція насосного обладнання </w:t>
            </w:r>
            <w:r>
              <w:rPr>
                <w:rFonts w:ascii="Times New Roman" w:hAnsi="Times New Roman"/>
                <w:sz w:val="24"/>
              </w:rPr>
              <w:lastRenderedPageBreak/>
              <w:t>на очисних спорудах зливових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 xml:space="preserve">ДП “АСЗ №1”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ПАТ “АК “Богдан Моторс”</w:t>
            </w:r>
          </w:p>
          <w:p w:rsidR="0085516A" w:rsidRDefault="0085516A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Власні </w:t>
            </w:r>
            <w:r>
              <w:rPr>
                <w:rFonts w:ascii="Times New Roman" w:hAnsi="Times New Roman"/>
                <w:sz w:val="24"/>
              </w:rPr>
              <w:lastRenderedPageBreak/>
              <w:t>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60,0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Забезпечення </w:t>
            </w:r>
            <w:r>
              <w:rPr>
                <w:rFonts w:ascii="Times New Roman" w:hAnsi="Times New Roman"/>
                <w:sz w:val="24"/>
              </w:rPr>
              <w:lastRenderedPageBreak/>
              <w:t>безперебійної роботи та очищення стоків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21. Заходи на проведення очистки меліоративних каналів на території Центрального парку культури і відпочинку ім. Лесі Українки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ЖГК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Обласний бюджет/ 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500,0/500,0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500,0/1500,0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Покращення санітарного стану парку та водойм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6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22. Заходи з охорони підземних вод та ліквідації джерел їх забруднення, а саме </w:t>
            </w:r>
            <w:bookmarkStart w:id="5" w:name="__DdeLink__262_139132664"/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 розробка проєктно-кошторисної документації встановлення санітарно-захисних зон свердловин питного водопостачання</w:t>
            </w:r>
            <w:bookmarkEnd w:id="5"/>
            <w:r>
              <w:rPr>
                <w:rFonts w:ascii="Times New Roman" w:hAnsi="Times New Roman"/>
                <w:color w:val="000000"/>
                <w:sz w:val="24"/>
                <w:lang w:bidi="ar-SA"/>
              </w:rPr>
              <w:t xml:space="preserve"> та влаштування захисних огорож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КП “Луцькводоканал”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/ в т.ч. спецфонд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850,0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Охорона підземних вод (джерел питного водопостачання)</w:t>
            </w: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ІІ. Охорона атмосферного повітря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Обслуговування системи моніторингу атмосферного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Створення </w:t>
            </w:r>
            <w:r>
              <w:rPr>
                <w:rFonts w:ascii="Times New Roman" w:hAnsi="Times New Roman"/>
                <w:color w:val="333333"/>
                <w:sz w:val="24"/>
              </w:rPr>
              <w:t>та забезпечення функціювання місцевих екологічних АІС, які є складовою мережі загальнодержавної екологічної автоматизованої інформаційно-аналітичної системи забезпечення доступу до екологічної інформації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2. Реконструкція вентиляційної системи від деревообробного обладнання </w:t>
            </w:r>
            <w:r>
              <w:rPr>
                <w:rFonts w:ascii="Times New Roman" w:hAnsi="Times New Roman"/>
                <w:sz w:val="24"/>
              </w:rPr>
              <w:lastRenderedPageBreak/>
              <w:t>столярної майстерні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ПрАТ “Теремно Хліб”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Покращення  якості очищення атмосферного </w:t>
            </w:r>
            <w:r>
              <w:rPr>
                <w:rFonts w:ascii="Times New Roman" w:hAnsi="Times New Roman"/>
                <w:sz w:val="24"/>
              </w:rPr>
              <w:lastRenderedPageBreak/>
              <w:t>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3. Проведення режимно-налагоджувальних робіт на котлоагрегатах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ДКП “Луцьктепло”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245,0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270,0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360,0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360,0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4. Проведення лабораторного контролю викидів забруднювальних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5. Проведення інвентаризації джерел викидів забруднювальних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6. Організація виробництва для очищення газопилового потоку (реконструкція ПГОУ)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7. Організація виробництва для очищення газопилового потоку (реконструкція ПГОУ)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8. Проведення лабораторного контролю викидів забруднюючих речовин в атмосферне повітря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9. Проведення режимно-налагоджувальних робіт на котлоагрегатах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400,0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lastRenderedPageBreak/>
              <w:t>Покращення  якості очищення атмосферного повітря</w:t>
            </w:r>
          </w:p>
        </w:tc>
      </w:tr>
      <w:tr w:rsidR="0085516A"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lastRenderedPageBreak/>
              <w:t>ІІІ. Охорона і раціональне використання земель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1. Моніторинг стану забруднення ґрунтів</w:t>
            </w:r>
          </w:p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Луцької міської територіальної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Не потребує коштів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333333"/>
                <w:sz w:val="24"/>
              </w:rPr>
              <w:t>Забезпечення доступу до екологічної інформації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color w:val="333333"/>
                <w:sz w:val="24"/>
              </w:rPr>
            </w:pP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ІV. Охорона і раціональне використання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природних рослинних ресурсів</w:t>
            </w:r>
          </w:p>
        </w:tc>
        <w:tc>
          <w:tcPr>
            <w:tcW w:w="468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Заходи з озеленення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населених пунктів Луцької міської територіальної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  <w:p w:rsidR="0085516A" w:rsidRDefault="0085516A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85516A" w:rsidRDefault="001D17CA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</w:p>
        </w:tc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2. Ліквідація наслідків буреломів, сніголомів, вітровалів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Забезпечення безпеки життя та здоров’я мешканців громади</w:t>
            </w:r>
          </w:p>
        </w:tc>
      </w:tr>
      <w:tr w:rsidR="0085516A">
        <w:trPr>
          <w:trHeight w:val="1341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3. Заходи щодо запобігання інтродукції та поширення чужорідних видів рослин, які загрожують природним екосистемам (борщівник, амброзія та ін. 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комітет,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Захист та збереження природних екосистем, захист здоров’я мешканці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4. Проведення інвентаризації зелених насаджень, виготовлення документації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Захист та збереження природних екосистем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pStyle w:val="af6"/>
              <w:spacing w:line="24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 Обробка зелених насаджень від кліщів, комарів, білого американського метелика та ін.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Департамент 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Захист та збереження природних екосистем від інвазійних видів, захист здоров’я мешканці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6. Заходи з озеленення території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85516A">
        <w:trPr>
          <w:trHeight w:val="1188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7. Заходи з озеленення території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11,0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Збільшення кількості зелених насаджень, адаптація до змін клімату</w:t>
            </w: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r>
              <w:rPr>
                <w:rFonts w:ascii="Times New Roman" w:hAnsi="Times New Roman"/>
                <w:color w:val="212529"/>
                <w:sz w:val="24"/>
                <w:lang w:val="en-US"/>
              </w:rPr>
              <w:t>V</w:t>
            </w:r>
            <w:r>
              <w:rPr>
                <w:rFonts w:ascii="Times New Roman" w:hAnsi="Times New Roman"/>
                <w:color w:val="212529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212529"/>
                <w:sz w:val="24"/>
              </w:rPr>
              <w:t xml:space="preserve">Охорона і раціональне використання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ресурсів тваринного світу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1. Будівництво та облаштування притулку для утримання безпритульних тварин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біорізноманіття,  охорона ресурсів тваринного світу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2. Заходи щодо охорони тваринного світу та боротьби з браконьєрством (придбання матеріально-технічних засобів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біорізноманіття,  охорона ресурсів тваринного світу</w:t>
            </w: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>VІ. Збереження природно-заповідного фонду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Утримання територій та об’єктів природно-заповідного фонду міської громади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2. Розроблення проєктів створення територій і об'єктів природно-заповідного фонду та організації їх територій, наукові дослідження видового складу флори та фауни, екосистемних послуг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комітет, ДЖКГ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Захист  територій природо-заповідного фонду , їх раціональне не виснажливе використання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3. Розроблення документації із землеустрою для територій та об’єктів природно-заповідного фонду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color w:val="212529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т.ч.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285,0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Захист  територій природо-заповідного фонду</w:t>
            </w:r>
          </w:p>
        </w:tc>
      </w:tr>
      <w:tr w:rsidR="0085516A">
        <w:trPr>
          <w:trHeight w:val="1090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4. Діяльність щодо збереження видів тварин, занесених до Червоної книги України (придбання кормів)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20,0</w:t>
            </w:r>
          </w:p>
          <w:p w:rsidR="0085516A" w:rsidRDefault="001D17CA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 та тварин занесених до Червоної книги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5. Створення Ботанічного саду на вул. Потебні в м. Луцьку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ВНУ ім. Лесі Українки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2023  2025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Інші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Cs w:val="22"/>
              </w:rPr>
              <w:t>Відповідно до проєктної документації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Збереження біорізноманіття</w:t>
            </w: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VІІ. Раціональне використання і зберігання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відходів виробництва і побутових відходів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1. Заходи щодо екологічно безпечного збирання, перевезення, зберігання, утилізації і знешкодження відходів (відпрацьовані люмінесцентні лампи, ртутні термометри, хімічні джерела струму, зношені шини та ін.)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270,0</w:t>
            </w:r>
          </w:p>
          <w:p w:rsidR="0085516A" w:rsidRDefault="001D17CA">
            <w:pPr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Вилучення небезпечних відходів із загального потоку ТПВ, зменшення забруднення довкілля</w:t>
            </w:r>
          </w:p>
        </w:tc>
      </w:tr>
      <w:tr w:rsidR="0085516A">
        <w:trPr>
          <w:trHeight w:val="1223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2. Придбання обладнання для роздільного збору відходів (компостери для</w:t>
            </w:r>
          </w:p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встановлення у ЗДО та ЗЗСО) та інше.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85516A" w:rsidRDefault="001D17CA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Впровадження  роздільного збору  відходів у громаді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3. Реконструкція місця зберігання небезпечних відходів (АКБ)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ind w:left="-57" w:right="-57"/>
              <w:jc w:val="both"/>
            </w:pPr>
            <w:r>
              <w:rPr>
                <w:rFonts w:ascii="Times New Roman" w:hAnsi="Times New Roman"/>
                <w:sz w:val="24"/>
              </w:rPr>
              <w:t>ПрАТ “ТеремноХліб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4. Проєктування та встановлення системи для утилізації полімерних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“Луцька  КПФ”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Раціональне використання відходів виробництва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5. Утилізація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6. Придбання обладнання для тимчасового зберігання небезпечних відходів (відпрацьовані люмінесцентні лампи)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7. Реконструкція (модернізація) місця зберігання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1500,0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eastAsia="Segoe UI" w:hAnsi="Times New Roman" w:cs="Tahoma"/>
                <w:color w:val="212529"/>
                <w:kern w:val="0"/>
                <w:sz w:val="24"/>
              </w:rPr>
              <w:t>8. Р</w:t>
            </w:r>
            <w:r>
              <w:rPr>
                <w:rFonts w:ascii="Times New Roman" w:hAnsi="Times New Roman"/>
                <w:color w:val="212529"/>
                <w:sz w:val="24"/>
              </w:rPr>
              <w:t>озширення та реконструкція споруд, придбання та встановлення обладнання для збору, складування та утилізації промислових відходів виробництва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4000,0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9. Вдосконалення процесу сортування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Раціональне використання відходів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spacing w:line="240" w:lineRule="atLeast"/>
              <w:jc w:val="both"/>
            </w:pPr>
            <w:r>
              <w:rPr>
                <w:rFonts w:ascii="Times New Roman" w:hAnsi="Times New Roman"/>
                <w:sz w:val="24"/>
              </w:rPr>
              <w:t>10. Утилізація промислових відходів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85516A">
        <w:tc>
          <w:tcPr>
            <w:tcW w:w="224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VІІІ. Наука, інформація і освіта, забезпечення участі у діяльності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міжнародних організацій природоохоронного спрямування</w:t>
            </w: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1. Придбання засобів та обладнання для оснащення ним природоохоронних організацій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Організація належного контролю за  порушеннями  природоохоронного законодавства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2. Проведення наукових досліджень (моніторинг якості атмосферного повітря, поверхневих вод тощо)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Обласний бюджет/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65,0/30,0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Забезпечення рівноваги природних систем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3. Заходи зі збереження біорізноманіття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80,0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Покращення обізнаності  дітей та молоді  з  питань  біорізноманіття</w:t>
            </w:r>
          </w:p>
          <w:p w:rsidR="0085516A" w:rsidRDefault="0085516A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4. Створення та обслуговування  автоматизованих геоінформаційних систем та приладів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Бюджет громади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Створення та забезпечення функціювання місцевих екологічних АІС, які є складовою мережі загальнодержавної екологічної автоматизованої інформаційно-аналітичної системи забезпечення доступу до екологічної інформації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5. Проведення науково-технічних конференцій і семінарів, організація виставок, фестивалів та інших заходів щодо пропаганди охорони навколишнього природного середовища, видання поліграфічної продукції з екологічної тематики, створення бібліотек, відеотек, фонотек тощо(в т.ч. придбання одноразових рукавиць та пакетів для сміття в рамках проведення міських екологічних акцій), розробка СЕО документів державного планування.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Очищення довкілля в ході  загальноміських  акцій, популяризація природоохоронної діяльності</w:t>
            </w:r>
          </w:p>
        </w:tc>
      </w:tr>
      <w:tr w:rsidR="0085516A">
        <w:trPr>
          <w:trHeight w:val="1020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6. </w:t>
            </w:r>
            <w:r>
              <w:rPr>
                <w:rFonts w:ascii="Times New Roman" w:hAnsi="Times New Roman"/>
                <w:color w:val="212529"/>
                <w:sz w:val="23"/>
                <w:szCs w:val="23"/>
              </w:rPr>
              <w:t>Організація і здійснення робіт з екологічної освіти, підготовки кадрів, підвищення кваліфікації та обміну досвідом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Cs w:val="22"/>
              </w:rPr>
              <w:t>Бюджет громади/ в т.ч. спецфонд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bookmarkStart w:id="6" w:name="__DdeLink__2169_771351238"/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  <w:bookmarkEnd w:id="6"/>
          </w:p>
        </w:tc>
      </w:tr>
      <w:tr w:rsidR="0085516A">
        <w:trPr>
          <w:trHeight w:val="1445"/>
        </w:trPr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7. Проведення семінарів, круглих столів, конференцій з питань сучасних екологічних проблем, видання поліграфічної продукції 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ВНУ ім. Лесі Українки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Популяризація природоохоронної діяльності, підвищення поінформованості громади щодо екологічних питань 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8. 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ПрАТ “СКФ Україна”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9. 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  <w:rPr>
                <w:sz w:val="23"/>
                <w:szCs w:val="23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3"/>
                <w:szCs w:val="23"/>
              </w:rPr>
              <w:t>ДП “АСЗ №1” ПАТ “АК “Богдан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</w:p>
        </w:tc>
      </w:tr>
      <w:tr w:rsidR="0085516A">
        <w:tc>
          <w:tcPr>
            <w:tcW w:w="22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85516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10. Атестація лабораторії  підприємства  для здійснення моніторингу атмосферного повітря та стічних вод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tabs>
                <w:tab w:val="left" w:pos="0"/>
              </w:tabs>
              <w:jc w:val="center"/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“АСЗ №1” ПАТ  “АК“ Богдан     Моторс”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</w:pPr>
            <w:r>
              <w:rPr>
                <w:rFonts w:ascii="Times New Roman" w:hAnsi="Times New Roman"/>
                <w:sz w:val="24"/>
              </w:rPr>
              <w:t>Забезпечення  контролю за станом довкілля</w:t>
            </w:r>
          </w:p>
        </w:tc>
      </w:tr>
      <w:tr w:rsidR="0085516A">
        <w:trPr>
          <w:trHeight w:val="315"/>
        </w:trPr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16A" w:rsidRDefault="001D17C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Всього за роками,в тому числі: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96264,0</w:t>
            </w:r>
            <w:r>
              <w:rPr>
                <w:rFonts w:ascii="Times New Roman" w:hAnsi="Times New Roman" w:cs="Times New Roman"/>
                <w:color w:val="000000"/>
                <w:szCs w:val="22"/>
              </w:rPr>
              <w:t xml:space="preserve"> млн. грн</w:t>
            </w:r>
          </w:p>
        </w:tc>
      </w:tr>
      <w:tr w:rsidR="0085516A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2022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ind w:left="-83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20 341,0</w:t>
            </w:r>
          </w:p>
        </w:tc>
      </w:tr>
      <w:tr w:rsidR="0085516A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2023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</w:rPr>
            </w:pPr>
            <w:bookmarkStart w:id="7" w:name="__DdeLink__2853_2295493619"/>
            <w:r>
              <w:rPr>
                <w:rFonts w:ascii="Times New Roman" w:hAnsi="Times New Roman" w:cs="Times New Roman"/>
                <w:color w:val="000000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4 496,0</w:t>
            </w:r>
            <w:bookmarkEnd w:id="7"/>
          </w:p>
        </w:tc>
      </w:tr>
      <w:tr w:rsidR="0085516A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2024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ind w:left="-83"/>
              <w:jc w:val="center"/>
              <w:rPr>
                <w:color w:val="C921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20 896,0</w:t>
            </w:r>
          </w:p>
        </w:tc>
      </w:tr>
      <w:tr w:rsidR="0085516A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2025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ind w:left="-83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20531,0</w:t>
            </w:r>
          </w:p>
        </w:tc>
      </w:tr>
      <w:tr w:rsidR="0085516A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 xml:space="preserve">Всього за джерелами фінансування, у тому числі: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коштів бюджету громади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ind w:left="-83"/>
              <w:jc w:val="center"/>
              <w:rPr>
                <w:b/>
                <w:bCs/>
                <w:color w:val="000000"/>
                <w:sz w:val="24"/>
              </w:rPr>
            </w:pPr>
            <w:bookmarkStart w:id="8" w:name="__DdeLink__2049_535223266"/>
            <w:bookmarkEnd w:id="8"/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33775,0</w:t>
            </w:r>
          </w:p>
        </w:tc>
      </w:tr>
      <w:tr w:rsidR="0085516A">
        <w:tc>
          <w:tcPr>
            <w:tcW w:w="12774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516A" w:rsidRDefault="001D17CA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2"/>
              </w:rPr>
              <w:t>коштів інших джерел</w:t>
            </w:r>
          </w:p>
        </w:tc>
        <w:tc>
          <w:tcPr>
            <w:tcW w:w="2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16A" w:rsidRDefault="001D17C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2"/>
              </w:rPr>
              <w:t>61424,0</w:t>
            </w:r>
          </w:p>
        </w:tc>
      </w:tr>
    </w:tbl>
    <w:p w:rsidR="0085516A" w:rsidRDefault="0085516A">
      <w:pPr>
        <w:tabs>
          <w:tab w:val="left" w:pos="4815"/>
        </w:tabs>
        <w:jc w:val="both"/>
      </w:pPr>
    </w:p>
    <w:sectPr w:rsidR="0085516A" w:rsidSect="00D04024">
      <w:headerReference w:type="default" r:id="rId9"/>
      <w:pgSz w:w="16838" w:h="11906" w:orient="landscape"/>
      <w:pgMar w:top="1758" w:right="567" w:bottom="1418" w:left="567" w:header="1701" w:footer="0" w:gutter="0"/>
      <w:pgNumType w:start="3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B53" w:rsidRDefault="00701B53">
      <w:r>
        <w:separator/>
      </w:r>
    </w:p>
  </w:endnote>
  <w:endnote w:type="continuationSeparator" w:id="0">
    <w:p w:rsidR="00701B53" w:rsidRDefault="0070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B53" w:rsidRDefault="00701B53">
      <w:r>
        <w:separator/>
      </w:r>
    </w:p>
  </w:footnote>
  <w:footnote w:type="continuationSeparator" w:id="0">
    <w:p w:rsidR="00701B53" w:rsidRDefault="00701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16A" w:rsidRDefault="0085516A">
    <w:pPr>
      <w:pStyle w:val="af4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16A" w:rsidRDefault="001D17CA">
    <w:pPr>
      <w:pStyle w:val="a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04024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8593245"/>
      <w:docPartObj>
        <w:docPartGallery w:val="Page Numbers (Top of Page)"/>
        <w:docPartUnique/>
      </w:docPartObj>
    </w:sdtPr>
    <w:sdtEndPr/>
    <w:sdtContent>
      <w:p w:rsidR="0085516A" w:rsidRDefault="001D17CA">
        <w:pPr>
          <w:pStyle w:val="af4"/>
          <w:jc w:val="center"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D04024">
          <w:rPr>
            <w:rFonts w:ascii="Times New Roman" w:hAnsi="Times New Roman"/>
            <w:noProof/>
            <w:sz w:val="28"/>
            <w:szCs w:val="28"/>
          </w:rPr>
          <w:t>5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5516A" w:rsidRDefault="0085516A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8CA"/>
    <w:multiLevelType w:val="multilevel"/>
    <w:tmpl w:val="E0E8C9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2FC346B"/>
    <w:multiLevelType w:val="multilevel"/>
    <w:tmpl w:val="4FAE4F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3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516A"/>
    <w:rsid w:val="001D17CA"/>
    <w:rsid w:val="00701B53"/>
    <w:rsid w:val="0085516A"/>
    <w:rsid w:val="00D04024"/>
    <w:rsid w:val="00F6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BA8EC-C867-4BC8-B6A7-C0839BCC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DA3"/>
    <w:pPr>
      <w:widowControl w:val="0"/>
      <w:suppressAutoHyphens/>
    </w:pPr>
    <w:rPr>
      <w:rFonts w:ascii="Calibri" w:hAnsi="Calibri" w:cs="Mangal;Liberation Mono"/>
      <w:kern w:val="2"/>
      <w:sz w:val="2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qFormat/>
    <w:rsid w:val="0041163D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Heading2Char">
    <w:name w:val="Heading 2 Char"/>
    <w:basedOn w:val="a0"/>
    <w:link w:val="2"/>
    <w:uiPriority w:val="9"/>
    <w:semiHidden/>
    <w:qFormat/>
    <w:rsid w:val="0041163D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WW8Num1z0">
    <w:name w:val="WW8Num1z0"/>
    <w:uiPriority w:val="99"/>
    <w:qFormat/>
    <w:rsid w:val="00190DA3"/>
  </w:style>
  <w:style w:type="character" w:customStyle="1" w:styleId="WW8Num1z1">
    <w:name w:val="WW8Num1z1"/>
    <w:uiPriority w:val="99"/>
    <w:qFormat/>
    <w:rsid w:val="00190DA3"/>
  </w:style>
  <w:style w:type="character" w:customStyle="1" w:styleId="WW8Num1z2">
    <w:name w:val="WW8Num1z2"/>
    <w:uiPriority w:val="99"/>
    <w:qFormat/>
    <w:rsid w:val="00190DA3"/>
  </w:style>
  <w:style w:type="character" w:customStyle="1" w:styleId="WW8Num1z3">
    <w:name w:val="WW8Num1z3"/>
    <w:uiPriority w:val="99"/>
    <w:qFormat/>
    <w:rsid w:val="00190DA3"/>
  </w:style>
  <w:style w:type="character" w:customStyle="1" w:styleId="WW8Num1z4">
    <w:name w:val="WW8Num1z4"/>
    <w:uiPriority w:val="99"/>
    <w:qFormat/>
    <w:rsid w:val="00190DA3"/>
  </w:style>
  <w:style w:type="character" w:customStyle="1" w:styleId="WW8Num1z5">
    <w:name w:val="WW8Num1z5"/>
    <w:uiPriority w:val="99"/>
    <w:qFormat/>
    <w:rsid w:val="00190DA3"/>
  </w:style>
  <w:style w:type="character" w:customStyle="1" w:styleId="WW8Num1z6">
    <w:name w:val="WW8Num1z6"/>
    <w:uiPriority w:val="99"/>
    <w:qFormat/>
    <w:rsid w:val="00190DA3"/>
  </w:style>
  <w:style w:type="character" w:customStyle="1" w:styleId="WW8Num1z7">
    <w:name w:val="WW8Num1z7"/>
    <w:uiPriority w:val="99"/>
    <w:qFormat/>
    <w:rsid w:val="00190DA3"/>
  </w:style>
  <w:style w:type="character" w:customStyle="1" w:styleId="WW8Num1z8">
    <w:name w:val="WW8Num1z8"/>
    <w:uiPriority w:val="99"/>
    <w:qFormat/>
    <w:rsid w:val="00190DA3"/>
  </w:style>
  <w:style w:type="character" w:customStyle="1" w:styleId="20">
    <w:name w:val="Основной шрифт абзаца2"/>
    <w:uiPriority w:val="99"/>
    <w:qFormat/>
    <w:rsid w:val="00190DA3"/>
  </w:style>
  <w:style w:type="character" w:customStyle="1" w:styleId="WW8Num2z0">
    <w:name w:val="WW8Num2z0"/>
    <w:uiPriority w:val="99"/>
    <w:qFormat/>
    <w:rsid w:val="00190DA3"/>
  </w:style>
  <w:style w:type="character" w:customStyle="1" w:styleId="WW8Num2z1">
    <w:name w:val="WW8Num2z1"/>
    <w:uiPriority w:val="99"/>
    <w:qFormat/>
    <w:rsid w:val="00190DA3"/>
  </w:style>
  <w:style w:type="character" w:customStyle="1" w:styleId="WW8Num2z2">
    <w:name w:val="WW8Num2z2"/>
    <w:uiPriority w:val="99"/>
    <w:qFormat/>
    <w:rsid w:val="00190DA3"/>
  </w:style>
  <w:style w:type="character" w:customStyle="1" w:styleId="WW8Num2z3">
    <w:name w:val="WW8Num2z3"/>
    <w:uiPriority w:val="99"/>
    <w:qFormat/>
    <w:rsid w:val="00190DA3"/>
  </w:style>
  <w:style w:type="character" w:customStyle="1" w:styleId="WW8Num2z4">
    <w:name w:val="WW8Num2z4"/>
    <w:uiPriority w:val="99"/>
    <w:qFormat/>
    <w:rsid w:val="00190DA3"/>
  </w:style>
  <w:style w:type="character" w:customStyle="1" w:styleId="WW8Num2z5">
    <w:name w:val="WW8Num2z5"/>
    <w:uiPriority w:val="99"/>
    <w:qFormat/>
    <w:rsid w:val="00190DA3"/>
  </w:style>
  <w:style w:type="character" w:customStyle="1" w:styleId="WW8Num2z6">
    <w:name w:val="WW8Num2z6"/>
    <w:uiPriority w:val="99"/>
    <w:qFormat/>
    <w:rsid w:val="00190DA3"/>
  </w:style>
  <w:style w:type="character" w:customStyle="1" w:styleId="WW8Num2z7">
    <w:name w:val="WW8Num2z7"/>
    <w:uiPriority w:val="99"/>
    <w:qFormat/>
    <w:rsid w:val="00190DA3"/>
  </w:style>
  <w:style w:type="character" w:customStyle="1" w:styleId="WW8Num2z8">
    <w:name w:val="WW8Num2z8"/>
    <w:uiPriority w:val="99"/>
    <w:qFormat/>
    <w:rsid w:val="00190DA3"/>
  </w:style>
  <w:style w:type="character" w:customStyle="1" w:styleId="WW8Num3z0">
    <w:name w:val="WW8Num3z0"/>
    <w:uiPriority w:val="99"/>
    <w:qFormat/>
    <w:rsid w:val="00190DA3"/>
  </w:style>
  <w:style w:type="character" w:customStyle="1" w:styleId="WW8Num3z1">
    <w:name w:val="WW8Num3z1"/>
    <w:uiPriority w:val="99"/>
    <w:qFormat/>
    <w:rsid w:val="00190DA3"/>
  </w:style>
  <w:style w:type="character" w:customStyle="1" w:styleId="WW8Num3z2">
    <w:name w:val="WW8Num3z2"/>
    <w:uiPriority w:val="99"/>
    <w:qFormat/>
    <w:rsid w:val="00190DA3"/>
  </w:style>
  <w:style w:type="character" w:customStyle="1" w:styleId="WW8Num3z3">
    <w:name w:val="WW8Num3z3"/>
    <w:uiPriority w:val="99"/>
    <w:qFormat/>
    <w:rsid w:val="00190DA3"/>
  </w:style>
  <w:style w:type="character" w:customStyle="1" w:styleId="WW8Num3z4">
    <w:name w:val="WW8Num3z4"/>
    <w:uiPriority w:val="99"/>
    <w:qFormat/>
    <w:rsid w:val="00190DA3"/>
  </w:style>
  <w:style w:type="character" w:customStyle="1" w:styleId="WW8Num3z5">
    <w:name w:val="WW8Num3z5"/>
    <w:uiPriority w:val="99"/>
    <w:qFormat/>
    <w:rsid w:val="00190DA3"/>
  </w:style>
  <w:style w:type="character" w:customStyle="1" w:styleId="WW8Num3z6">
    <w:name w:val="WW8Num3z6"/>
    <w:uiPriority w:val="99"/>
    <w:qFormat/>
    <w:rsid w:val="00190DA3"/>
  </w:style>
  <w:style w:type="character" w:customStyle="1" w:styleId="WW8Num3z7">
    <w:name w:val="WW8Num3z7"/>
    <w:uiPriority w:val="99"/>
    <w:qFormat/>
    <w:rsid w:val="00190DA3"/>
  </w:style>
  <w:style w:type="character" w:customStyle="1" w:styleId="WW8Num3z8">
    <w:name w:val="WW8Num3z8"/>
    <w:uiPriority w:val="99"/>
    <w:qFormat/>
    <w:rsid w:val="00190DA3"/>
  </w:style>
  <w:style w:type="character" w:customStyle="1" w:styleId="10">
    <w:name w:val="Основной шрифт абзаца1"/>
    <w:uiPriority w:val="99"/>
    <w:qFormat/>
    <w:rsid w:val="00190DA3"/>
  </w:style>
  <w:style w:type="character" w:customStyle="1" w:styleId="a3">
    <w:name w:val="Верхний колонтитул Знак"/>
    <w:uiPriority w:val="99"/>
    <w:qFormat/>
    <w:rsid w:val="00190DA3"/>
    <w:rPr>
      <w:rFonts w:ascii="Calibri" w:eastAsia="NSimSun" w:hAnsi="Calibri"/>
      <w:kern w:val="2"/>
      <w:sz w:val="24"/>
      <w:lang w:eastAsia="zh-CN"/>
    </w:rPr>
  </w:style>
  <w:style w:type="character" w:customStyle="1" w:styleId="a4">
    <w:name w:val="Нижний колонтитул Знак"/>
    <w:uiPriority w:val="99"/>
    <w:qFormat/>
    <w:rsid w:val="00190DA3"/>
    <w:rPr>
      <w:rFonts w:ascii="Calibri" w:eastAsia="NSimSun" w:hAnsi="Calibri"/>
      <w:kern w:val="2"/>
      <w:sz w:val="24"/>
      <w:lang w:eastAsia="zh-CN"/>
    </w:rPr>
  </w:style>
  <w:style w:type="character" w:customStyle="1" w:styleId="1">
    <w:name w:val="Заголовок 1 Знак"/>
    <w:link w:val="Heading1Char"/>
    <w:uiPriority w:val="99"/>
    <w:qFormat/>
    <w:rsid w:val="00190DA3"/>
    <w:rPr>
      <w:rFonts w:ascii="Liberation Serif;Times New Roma" w:eastAsia="SimSun;宋体" w:hAnsi="Liberation Serif;Times New Roma"/>
      <w:b/>
      <w:kern w:val="2"/>
      <w:sz w:val="24"/>
      <w:lang w:eastAsia="zh-CN"/>
    </w:rPr>
  </w:style>
  <w:style w:type="character" w:customStyle="1" w:styleId="2">
    <w:name w:val="Заголовок 2 Знак"/>
    <w:link w:val="Heading2Char"/>
    <w:uiPriority w:val="99"/>
    <w:qFormat/>
    <w:rsid w:val="00190DA3"/>
    <w:rPr>
      <w:rFonts w:ascii="Arial" w:eastAsia="SimSun;宋体" w:hAnsi="Arial"/>
      <w:b/>
      <w:i/>
      <w:kern w:val="2"/>
      <w:sz w:val="28"/>
      <w:lang w:eastAsia="zh-CN"/>
    </w:rPr>
  </w:style>
  <w:style w:type="character" w:customStyle="1" w:styleId="a5">
    <w:name w:val="Маркери списку"/>
    <w:uiPriority w:val="99"/>
    <w:qFormat/>
    <w:rsid w:val="00190DA3"/>
    <w:rPr>
      <w:rFonts w:ascii="OpenSymbol" w:eastAsia="Times New Roman" w:hAnsi="OpenSymbol"/>
    </w:rPr>
  </w:style>
  <w:style w:type="character" w:customStyle="1" w:styleId="11">
    <w:name w:val="Гіперпосилання1"/>
    <w:uiPriority w:val="99"/>
    <w:qFormat/>
    <w:rsid w:val="00190DA3"/>
    <w:rPr>
      <w:color w:val="000080"/>
      <w:u w:val="single"/>
    </w:rPr>
  </w:style>
  <w:style w:type="character" w:customStyle="1" w:styleId="a6">
    <w:name w:val="Основний текст Знак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a7">
    <w:name w:val="Назва Знак"/>
    <w:basedOn w:val="a0"/>
    <w:uiPriority w:val="10"/>
    <w:qFormat/>
    <w:rsid w:val="0041163D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HeaderChar">
    <w:name w:val="Header Char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FooterChar">
    <w:name w:val="Footer Char"/>
    <w:basedOn w:val="a0"/>
    <w:uiPriority w:val="99"/>
    <w:semiHidden/>
    <w:qFormat/>
    <w:rsid w:val="0041163D"/>
    <w:rPr>
      <w:rFonts w:ascii="Calibri" w:hAnsi="Calibri" w:cs="Mangal"/>
      <w:kern w:val="2"/>
      <w:szCs w:val="24"/>
      <w:lang w:eastAsia="zh-CN" w:bidi="hi-IN"/>
    </w:rPr>
  </w:style>
  <w:style w:type="character" w:customStyle="1" w:styleId="a8">
    <w:name w:val="Верхній колонтитул Знак"/>
    <w:basedOn w:val="a0"/>
    <w:uiPriority w:val="99"/>
    <w:qFormat/>
    <w:rsid w:val="00FB50B0"/>
    <w:rPr>
      <w:rFonts w:ascii="Calibri" w:hAnsi="Calibri" w:cs="Mangal"/>
      <w:kern w:val="2"/>
      <w:sz w:val="22"/>
      <w:szCs w:val="24"/>
      <w:lang w:eastAsia="zh-CN" w:bidi="hi-IN"/>
    </w:rPr>
  </w:style>
  <w:style w:type="character" w:customStyle="1" w:styleId="a9">
    <w:name w:val="Нижній колонтитул Знак"/>
    <w:basedOn w:val="a0"/>
    <w:uiPriority w:val="99"/>
    <w:semiHidden/>
    <w:qFormat/>
    <w:rsid w:val="00FB50B0"/>
    <w:rPr>
      <w:rFonts w:ascii="Calibri" w:hAnsi="Calibri" w:cs="Mangal"/>
      <w:kern w:val="2"/>
      <w:sz w:val="22"/>
      <w:szCs w:val="24"/>
      <w:lang w:eastAsia="zh-CN" w:bidi="hi-IN"/>
    </w:rPr>
  </w:style>
  <w:style w:type="paragraph" w:customStyle="1" w:styleId="aa">
    <w:name w:val="Заголовок"/>
    <w:basedOn w:val="a"/>
    <w:next w:val="ab"/>
    <w:uiPriority w:val="99"/>
    <w:qFormat/>
    <w:rsid w:val="00190DA3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b">
    <w:name w:val="Body Text"/>
    <w:basedOn w:val="a"/>
    <w:uiPriority w:val="99"/>
    <w:rsid w:val="00190DA3"/>
    <w:pPr>
      <w:spacing w:after="140" w:line="276" w:lineRule="auto"/>
    </w:pPr>
  </w:style>
  <w:style w:type="paragraph" w:styleId="ac">
    <w:name w:val="List"/>
    <w:basedOn w:val="ab"/>
    <w:uiPriority w:val="99"/>
    <w:rsid w:val="00190DA3"/>
  </w:style>
  <w:style w:type="paragraph" w:styleId="ad">
    <w:name w:val="caption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ae">
    <w:name w:val="Покажчик"/>
    <w:basedOn w:val="a"/>
    <w:uiPriority w:val="99"/>
    <w:qFormat/>
    <w:rsid w:val="00190DA3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uiPriority w:val="99"/>
    <w:qFormat/>
    <w:rsid w:val="00190DA3"/>
    <w:pPr>
      <w:keepNext/>
      <w:widowControl/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190DA3"/>
    <w:pPr>
      <w:keepNext/>
      <w:widowControl/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paragraph" w:customStyle="1" w:styleId="12">
    <w:name w:val="Назва об'єкта1"/>
    <w:basedOn w:val="a"/>
    <w:qFormat/>
    <w:rsid w:val="00711691"/>
    <w:pPr>
      <w:suppressLineNumbers/>
      <w:spacing w:before="120" w:after="120"/>
    </w:pPr>
    <w:rPr>
      <w:rFonts w:cs="Arial"/>
      <w:i/>
      <w:iCs/>
      <w:sz w:val="24"/>
    </w:rPr>
  </w:style>
  <w:style w:type="paragraph" w:styleId="af">
    <w:name w:val="Title"/>
    <w:basedOn w:val="a"/>
    <w:uiPriority w:val="99"/>
    <w:qFormat/>
    <w:rsid w:val="00190DA3"/>
    <w:pPr>
      <w:suppressLineNumbers/>
      <w:spacing w:before="120" w:after="120"/>
    </w:pPr>
    <w:rPr>
      <w:rFonts w:cs="Mangal"/>
      <w:i/>
      <w:iCs/>
      <w:sz w:val="24"/>
    </w:rPr>
  </w:style>
  <w:style w:type="paragraph" w:styleId="13">
    <w:name w:val="index 1"/>
    <w:basedOn w:val="a"/>
    <w:next w:val="a"/>
    <w:autoRedefine/>
    <w:uiPriority w:val="99"/>
    <w:semiHidden/>
    <w:qFormat/>
    <w:rsid w:val="00711691"/>
    <w:pPr>
      <w:ind w:left="220" w:hanging="220"/>
    </w:pPr>
  </w:style>
  <w:style w:type="paragraph" w:styleId="af0">
    <w:name w:val="index heading"/>
    <w:basedOn w:val="a"/>
    <w:uiPriority w:val="99"/>
    <w:qFormat/>
    <w:rsid w:val="00190DA3"/>
    <w:pPr>
      <w:suppressLineNumbers/>
    </w:pPr>
    <w:rPr>
      <w:rFonts w:cs="Mangal"/>
    </w:rPr>
  </w:style>
  <w:style w:type="paragraph" w:customStyle="1" w:styleId="3">
    <w:name w:val="Указатель3"/>
    <w:basedOn w:val="a"/>
    <w:uiPriority w:val="99"/>
    <w:qFormat/>
    <w:rsid w:val="00190DA3"/>
    <w:pPr>
      <w:suppressLineNumbers/>
    </w:pPr>
  </w:style>
  <w:style w:type="paragraph" w:customStyle="1" w:styleId="22">
    <w:name w:val="Название объекта2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uiPriority w:val="99"/>
    <w:qFormat/>
    <w:rsid w:val="00190DA3"/>
    <w:pPr>
      <w:suppressLineNumbers/>
    </w:pPr>
  </w:style>
  <w:style w:type="paragraph" w:customStyle="1" w:styleId="14">
    <w:name w:val="Название объекта1"/>
    <w:basedOn w:val="a"/>
    <w:uiPriority w:val="99"/>
    <w:qFormat/>
    <w:rsid w:val="00190DA3"/>
    <w:pPr>
      <w:suppressLineNumbers/>
      <w:spacing w:before="120" w:after="120"/>
    </w:pPr>
    <w:rPr>
      <w:i/>
      <w:iCs/>
      <w:sz w:val="24"/>
    </w:rPr>
  </w:style>
  <w:style w:type="paragraph" w:customStyle="1" w:styleId="15">
    <w:name w:val="Указатель1"/>
    <w:basedOn w:val="a"/>
    <w:uiPriority w:val="99"/>
    <w:qFormat/>
    <w:rsid w:val="00190DA3"/>
    <w:pPr>
      <w:suppressLineNumbers/>
    </w:pPr>
  </w:style>
  <w:style w:type="paragraph" w:customStyle="1" w:styleId="af1">
    <w:name w:val="Содержимое таблицы"/>
    <w:basedOn w:val="a"/>
    <w:uiPriority w:val="99"/>
    <w:qFormat/>
    <w:rsid w:val="00190DA3"/>
    <w:pPr>
      <w:suppressLineNumbers/>
    </w:pPr>
  </w:style>
  <w:style w:type="paragraph" w:customStyle="1" w:styleId="af2">
    <w:name w:val="Заголовок таблицы"/>
    <w:basedOn w:val="af1"/>
    <w:uiPriority w:val="99"/>
    <w:qFormat/>
    <w:rsid w:val="00190DA3"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uiPriority w:val="99"/>
    <w:qFormat/>
    <w:rsid w:val="00190DA3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unhideWhenUsed/>
    <w:rsid w:val="00FB50B0"/>
    <w:pPr>
      <w:tabs>
        <w:tab w:val="center" w:pos="4819"/>
        <w:tab w:val="right" w:pos="9639"/>
      </w:tabs>
    </w:pPr>
    <w:rPr>
      <w:rFonts w:cs="Mangal"/>
    </w:rPr>
  </w:style>
  <w:style w:type="paragraph" w:styleId="af5">
    <w:name w:val="footer"/>
    <w:basedOn w:val="a"/>
    <w:uiPriority w:val="99"/>
    <w:semiHidden/>
    <w:unhideWhenUsed/>
    <w:rsid w:val="00FB50B0"/>
    <w:pPr>
      <w:tabs>
        <w:tab w:val="center" w:pos="4819"/>
        <w:tab w:val="right" w:pos="9639"/>
      </w:tabs>
    </w:pPr>
    <w:rPr>
      <w:rFonts w:cs="Mangal"/>
    </w:rPr>
  </w:style>
  <w:style w:type="paragraph" w:customStyle="1" w:styleId="af6">
    <w:name w:val="Вміст таблиці"/>
    <w:basedOn w:val="a"/>
    <w:uiPriority w:val="99"/>
    <w:qFormat/>
    <w:rsid w:val="00190DA3"/>
    <w:pPr>
      <w:suppressLineNumbers/>
    </w:pPr>
  </w:style>
  <w:style w:type="paragraph" w:customStyle="1" w:styleId="af7">
    <w:name w:val="Заголовок таблиці"/>
    <w:basedOn w:val="af6"/>
    <w:uiPriority w:val="99"/>
    <w:qFormat/>
    <w:rsid w:val="00190DA3"/>
    <w:pPr>
      <w:jc w:val="center"/>
    </w:pPr>
    <w:rPr>
      <w:b/>
      <w:bCs/>
    </w:rPr>
  </w:style>
  <w:style w:type="paragraph" w:styleId="af8">
    <w:name w:val="Normal (Web)"/>
    <w:basedOn w:val="a"/>
    <w:uiPriority w:val="99"/>
    <w:qFormat/>
    <w:rsid w:val="00190DA3"/>
    <w:pPr>
      <w:suppressAutoHyphens w:val="0"/>
      <w:spacing w:before="280" w:after="119"/>
    </w:pPr>
    <w:rPr>
      <w:sz w:val="24"/>
      <w:lang w:val="ru-RU"/>
    </w:rPr>
  </w:style>
  <w:style w:type="paragraph" w:customStyle="1" w:styleId="af9">
    <w:name w:val="Абзац списка"/>
    <w:basedOn w:val="a"/>
    <w:uiPriority w:val="99"/>
    <w:qFormat/>
    <w:rsid w:val="00190DA3"/>
    <w:pPr>
      <w:ind w:left="720"/>
      <w:contextualSpacing/>
    </w:pPr>
  </w:style>
  <w:style w:type="paragraph" w:customStyle="1" w:styleId="afa">
    <w:name w:val="Обычный (веб)"/>
    <w:basedOn w:val="a"/>
    <w:qFormat/>
    <w:rsid w:val="00711691"/>
    <w:pPr>
      <w:suppressAutoHyphens w:val="0"/>
      <w:spacing w:before="280" w:after="119"/>
    </w:pPr>
    <w:rPr>
      <w:sz w:val="24"/>
      <w:lang w:val="ru-RU"/>
    </w:rPr>
  </w:style>
  <w:style w:type="paragraph" w:customStyle="1" w:styleId="30">
    <w:name w:val="Продовження нумерації 3"/>
    <w:basedOn w:val="ac"/>
    <w:qFormat/>
    <w:rsid w:val="00711691"/>
    <w:pPr>
      <w:spacing w:after="120"/>
      <w:ind w:left="1080"/>
    </w:pPr>
  </w:style>
  <w:style w:type="paragraph" w:customStyle="1" w:styleId="31">
    <w:name w:val="Початок нумерації 3"/>
    <w:basedOn w:val="ac"/>
    <w:next w:val="32"/>
    <w:qFormat/>
    <w:rsid w:val="00711691"/>
    <w:pPr>
      <w:spacing w:before="240" w:after="120"/>
      <w:ind w:left="1080" w:hanging="360"/>
    </w:pPr>
  </w:style>
  <w:style w:type="paragraph" w:styleId="32">
    <w:name w:val="List Number 3"/>
    <w:basedOn w:val="ac"/>
    <w:qFormat/>
    <w:rsid w:val="00711691"/>
    <w:pPr>
      <w:spacing w:after="120"/>
      <w:ind w:left="108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1512</TotalTime>
  <Pages>14</Pages>
  <Words>11977</Words>
  <Characters>6828</Characters>
  <Application>Microsoft Office Word</Application>
  <DocSecurity>0</DocSecurity>
  <Lines>56</Lines>
  <Paragraphs>37</Paragraphs>
  <ScaleCrop>false</ScaleCrop>
  <Company/>
  <LinksUpToDate>false</LinksUpToDate>
  <CharactersWithSpaces>18768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sheremeta</cp:lastModifiedBy>
  <cp:revision>232</cp:revision>
  <cp:lastPrinted>2023-10-12T14:46:00Z</cp:lastPrinted>
  <dcterms:created xsi:type="dcterms:W3CDTF">1995-11-21T16:41:00Z</dcterms:created>
  <dcterms:modified xsi:type="dcterms:W3CDTF">2024-11-27T13:07:00Z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