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793497273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TML"/>
        <w:numPr>
          <w:ilvl w:val="0"/>
          <w:numId w:val="2"/>
        </w:numPr>
        <w:rPr/>
      </w:pPr>
      <w:bookmarkStart w:id="0" w:name="__DdeLink__219_581858620"/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Про виключення із списку присяжних </w:t>
      </w:r>
    </w:p>
    <w:p>
      <w:pPr>
        <w:pStyle w:val="HTML"/>
        <w:numPr>
          <w:ilvl w:val="0"/>
          <w:numId w:val="2"/>
        </w:numPr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HTML"/>
        <w:numPr>
          <w:ilvl w:val="2"/>
          <w:numId w:val="2"/>
        </w:numPr>
        <w:rPr/>
      </w:pPr>
      <w:r>
        <w:rPr>
          <w:rFonts w:eastAsia="NSimSun" w:cs="Times New Roman" w:ascii="Times New Roman" w:hAnsi="Times New Roman"/>
          <w:spacing w:val="-1"/>
          <w:sz w:val="28"/>
          <w:szCs w:val="28"/>
          <w:lang w:val="uk-UA"/>
        </w:rPr>
        <w:t xml:space="preserve">Волинської області </w:t>
      </w:r>
      <w:r>
        <w:rPr>
          <w:rFonts w:eastAsia="Times New Roman" w:cs="Times New Roman" w:ascii="Times New Roman" w:hAnsi="Times New Roman"/>
          <w:color w:val="auto"/>
          <w:spacing w:val="-1"/>
          <w:kern w:val="2"/>
          <w:sz w:val="28"/>
          <w:szCs w:val="28"/>
          <w:lang w:val="uk-UA" w:eastAsia="zh-CN" w:bidi="ar-SA"/>
        </w:rPr>
        <w:t>Приступи П.І</w:t>
      </w:r>
      <w:bookmarkEnd w:id="0"/>
      <w:r>
        <w:rPr>
          <w:rFonts w:eastAsia="Times New Roman" w:cs="Times New Roman" w:ascii="Times New Roman" w:hAnsi="Times New Roman"/>
          <w:color w:val="auto"/>
          <w:spacing w:val="-1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567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Відповідно до статті 64 Закону України «Про судоустрій і статус суддів», керуючись статтею 25 Закону України «Про місцеве самоврядування в Україні», розглянувши подання територіального управління Державної судової адміністрації України 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в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Волинській області від </w:t>
      </w:r>
      <w:r>
        <w:rPr>
          <w:rFonts w:eastAsia="Times New Roman" w:cs="Times New Roman"/>
          <w:color w:val="000000"/>
          <w:spacing w:val="-1"/>
          <w:szCs w:val="28"/>
          <w:highlight w:val="white"/>
          <w:shd w:fill="FFFFFF" w:val="clear"/>
          <w:lang w:val="uk-UA" w:bidi="ar-SA"/>
        </w:rPr>
        <w:t>28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.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>11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.2024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№ </w:t>
      </w:r>
      <w:bookmarkStart w:id="1" w:name="_GoBack"/>
      <w:bookmarkEnd w:id="1"/>
      <w:r>
        <w:rPr>
          <w:rFonts w:eastAsia="Times New Roman" w:cs="Times New Roman"/>
          <w:color w:val="000000"/>
          <w:spacing w:val="-1"/>
          <w:szCs w:val="28"/>
          <w:highlight w:val="white"/>
          <w:shd w:fill="FFFFFF" w:val="clear"/>
          <w:lang w:val="uk-UA" w:bidi="ar-SA"/>
        </w:rPr>
        <w:t>2569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>/01-18</w:t>
      </w:r>
      <w:r>
        <w:rPr>
          <w:rFonts w:cs="Times New Roman"/>
          <w:color w:val="000000"/>
          <w:szCs w:val="28"/>
          <w:shd w:fill="FFFFFF" w:val="clear"/>
          <w:lang w:val="uk-UA"/>
        </w:rPr>
        <w:t>, міська рада</w:t>
      </w:r>
    </w:p>
    <w:p>
      <w:pPr>
        <w:pStyle w:val="Normal"/>
        <w:ind w:firstLine="567"/>
        <w:jc w:val="both"/>
        <w:rPr>
          <w:rFonts w:ascii="OpenSans NEW;sans-serif" w:hAnsi="OpenSans NEW;sans-serif" w:cs="Times New Roman"/>
          <w:color w:val="000000"/>
          <w:sz w:val="21"/>
          <w:szCs w:val="28"/>
          <w:highlight w:val="white"/>
          <w:lang w:val="uk-UA"/>
        </w:rPr>
      </w:pPr>
      <w:r>
        <w:rPr>
          <w:rFonts w:cs="Times New Roman" w:ascii="OpenSans NEW;sans-serif" w:hAnsi="OpenSans NEW;sans-serif"/>
          <w:color w:val="000000"/>
          <w:sz w:val="21"/>
          <w:szCs w:val="28"/>
          <w:highlight w:val="white"/>
          <w:lang w:val="uk-UA"/>
        </w:rPr>
      </w:r>
    </w:p>
    <w:p>
      <w:pPr>
        <w:pStyle w:val="Normal"/>
        <w:rPr/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 xml:space="preserve">1. </w:t>
      </w:r>
      <w:r>
        <w:rPr>
          <w:rFonts w:cs="Times New Roman"/>
          <w:color w:val="000000"/>
          <w:spacing w:val="-1"/>
          <w:szCs w:val="28"/>
          <w:lang w:val="uk-UA"/>
        </w:rPr>
        <w:t xml:space="preserve">Виключити із списку присяжних Луцького міськрайонного суду Волинської області, затвердженого рішенням Луцької міської ради від 26.10.2022 № 36/49, </w:t>
      </w:r>
      <w:r>
        <w:rPr>
          <w:rFonts w:eastAsia="Times New Roman" w:cs="Times New Roman"/>
          <w:color w:val="auto"/>
          <w:spacing w:val="-1"/>
          <w:kern w:val="2"/>
          <w:sz w:val="28"/>
          <w:szCs w:val="28"/>
          <w:lang w:val="uk-UA" w:eastAsia="zh-CN" w:bidi="ar-SA"/>
        </w:rPr>
        <w:t>Приступу Петра Івановича.</w:t>
      </w:r>
    </w:p>
    <w:p>
      <w:pPr>
        <w:pStyle w:val="Style15"/>
        <w:widowControl/>
        <w:spacing w:lineRule="auto" w:line="240" w:before="0" w:after="0"/>
        <w:ind w:firstLine="510"/>
        <w:jc w:val="both"/>
        <w:rPr/>
      </w:pPr>
      <w:r>
        <w:rPr>
          <w:szCs w:val="28"/>
          <w:lang w:val="uk-UA"/>
        </w:rPr>
        <w:t>2</w:t>
      </w:r>
      <w:r>
        <w:rPr>
          <w:szCs w:val="28"/>
        </w:rPr>
        <w:t>. Контроль за виконанням</w:t>
      </w:r>
      <w:r>
        <w:rPr>
          <w:szCs w:val="28"/>
          <w:lang w:val="uk-UA"/>
        </w:rPr>
        <w:t xml:space="preserve"> цього </w:t>
      </w:r>
      <w:r>
        <w:rPr>
          <w:szCs w:val="28"/>
        </w:rPr>
        <w:t xml:space="preserve">рішення покласти </w:t>
      </w:r>
      <w:r>
        <w:rPr>
          <w:color w:val="000000"/>
          <w:spacing w:val="-4"/>
          <w:szCs w:val="28"/>
        </w:rPr>
        <w:t>на заступника міського голови Ірину Чебелюк та</w:t>
      </w:r>
      <w:r>
        <w:rPr>
          <w:szCs w:val="28"/>
        </w:rPr>
        <w:t xml:space="preserve"> постійну комісію міської ради з питань дотримання прав людини, законності, боротьби зі злочинністю </w:t>
      </w:r>
      <w:r>
        <w:rPr>
          <w:szCs w:val="28"/>
          <w:lang w:val="uk-UA"/>
        </w:rPr>
        <w:t>та корупцією</w:t>
      </w:r>
      <w:r>
        <w:rPr>
          <w:szCs w:val="28"/>
        </w:rPr>
        <w:t>, депутатської діяльності, етики та регламенту.</w:t>
      </w:r>
    </w:p>
    <w:p>
      <w:pPr>
        <w:pStyle w:val="Style15"/>
        <w:widowControl/>
        <w:spacing w:lineRule="auto" w:line="240" w:before="0" w:after="0"/>
        <w:rPr/>
      </w:pPr>
      <w:r>
        <w:rPr/>
        <w:t> </w:t>
      </w:r>
    </w:p>
    <w:p>
      <w:pPr>
        <w:pStyle w:val="Style15"/>
        <w:widowControl/>
        <w:spacing w:before="0" w:after="240"/>
        <w:rPr/>
      </w:pPr>
      <w:r>
        <w:rPr/>
        <w:t> </w:t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 741 114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paragraph" w:styleId="6">
    <w:name w:val="Heading 6"/>
    <w:basedOn w:val="Style14"/>
    <w:next w:val="Style15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0" w:customStyle="1">
    <w:name w:val="Основной шрифт абзаца"/>
    <w:qFormat/>
    <w:rPr/>
  </w:style>
  <w:style w:type="character" w:styleId="Style11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2" w:customStyle="1">
    <w:name w:val="Символ нумерації"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Application>LibreOffice/6.3.4.2$Windows_X86_64 LibreOffice_project/60da17e045e08f1793c57c00ba83cdfce946d0aa</Application>
  <Pages>1</Pages>
  <Words>127</Words>
  <Characters>825</Characters>
  <CharactersWithSpaces>1122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2024-11-29T15:49:07Z</dcterms:modified>
  <cp:revision>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