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2C22" w14:textId="77777777" w:rsidR="00B93589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33D0E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0E6F8AB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97688920" r:id="rId8"/>
        </w:object>
      </w:r>
    </w:p>
    <w:p w14:paraId="2176F7C9" w14:textId="77777777" w:rsidR="00B93589" w:rsidRDefault="00B93589">
      <w:pPr>
        <w:jc w:val="center"/>
        <w:rPr>
          <w:sz w:val="16"/>
          <w:szCs w:val="16"/>
        </w:rPr>
      </w:pPr>
    </w:p>
    <w:p w14:paraId="6C0C8EEB" w14:textId="77777777" w:rsidR="00B93589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8D3B05A" w14:textId="77777777" w:rsidR="00B93589" w:rsidRDefault="00B93589">
      <w:pPr>
        <w:rPr>
          <w:sz w:val="10"/>
          <w:szCs w:val="10"/>
        </w:rPr>
      </w:pPr>
    </w:p>
    <w:p w14:paraId="2C214496" w14:textId="77777777" w:rsidR="00B93589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3510ACF" w14:textId="77777777" w:rsidR="00B93589" w:rsidRDefault="00B93589">
      <w:pPr>
        <w:jc w:val="center"/>
        <w:rPr>
          <w:b/>
          <w:bCs w:val="0"/>
          <w:sz w:val="20"/>
          <w:szCs w:val="20"/>
        </w:rPr>
      </w:pPr>
    </w:p>
    <w:p w14:paraId="27185249" w14:textId="77777777" w:rsidR="00B93589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B197F00" w14:textId="77777777" w:rsidR="00B93589" w:rsidRDefault="00B93589">
      <w:pPr>
        <w:jc w:val="center"/>
        <w:rPr>
          <w:bCs w:val="0"/>
          <w:i/>
          <w:sz w:val="40"/>
          <w:szCs w:val="40"/>
        </w:rPr>
      </w:pPr>
    </w:p>
    <w:p w14:paraId="4C2A23F4" w14:textId="77777777" w:rsidR="00B93589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D9A158E" w14:textId="77777777" w:rsidR="004D0D9B" w:rsidRDefault="004D0D9B" w:rsidP="004D0D9B">
      <w:pPr>
        <w:ind w:right="5243"/>
        <w:jc w:val="both"/>
        <w:rPr>
          <w:szCs w:val="28"/>
        </w:rPr>
      </w:pPr>
    </w:p>
    <w:p w14:paraId="419E1789" w14:textId="6286EF60" w:rsidR="00B93589" w:rsidRDefault="00000000" w:rsidP="004D0D9B">
      <w:pPr>
        <w:ind w:right="5243"/>
        <w:jc w:val="both"/>
        <w:rPr>
          <w:szCs w:val="28"/>
        </w:rPr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>що виробляється ПП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</w:p>
    <w:p w14:paraId="68F9B20B" w14:textId="77777777" w:rsidR="00B93589" w:rsidRDefault="00B93589">
      <w:pPr>
        <w:ind w:firstLine="763"/>
        <w:jc w:val="both"/>
        <w:rPr>
          <w:bCs w:val="0"/>
          <w:szCs w:val="28"/>
        </w:rPr>
      </w:pPr>
    </w:p>
    <w:p w14:paraId="4E303094" w14:textId="6B7CF74F" w:rsidR="00B93589" w:rsidRDefault="00000000" w:rsidP="004D0D9B">
      <w:pPr>
        <w:ind w:firstLine="567"/>
        <w:jc w:val="both"/>
      </w:pPr>
      <w:r>
        <w:t xml:space="preserve">Керуючись законами України «Про місцеве самоврядування в Україні»,  «Про теплопостачання» та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>ПП</w:t>
      </w:r>
      <w:r w:rsidR="004D0D9B">
        <w:rPr>
          <w:bCs w:val="0"/>
          <w:szCs w:val="28"/>
        </w:rPr>
        <w:t> </w:t>
      </w:r>
      <w:r>
        <w:rPr>
          <w:bCs w:val="0"/>
          <w:szCs w:val="28"/>
        </w:rPr>
        <w:t>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 xml:space="preserve">-К», </w:t>
      </w:r>
      <w:r>
        <w:t xml:space="preserve">виконавчий комітет міської ради </w:t>
      </w:r>
    </w:p>
    <w:p w14:paraId="29C47CC7" w14:textId="77777777" w:rsidR="00B93589" w:rsidRDefault="00B93589">
      <w:pPr>
        <w:ind w:firstLine="720"/>
        <w:jc w:val="both"/>
      </w:pPr>
    </w:p>
    <w:p w14:paraId="71F39E0E" w14:textId="77777777" w:rsidR="00B93589" w:rsidRDefault="00000000">
      <w:pPr>
        <w:jc w:val="both"/>
      </w:pPr>
      <w:r>
        <w:t>ВИРІШИВ:</w:t>
      </w:r>
    </w:p>
    <w:p w14:paraId="2A036F08" w14:textId="77777777" w:rsidR="00B93589" w:rsidRDefault="00000000">
      <w:pPr>
        <w:ind w:firstLine="720"/>
        <w:jc w:val="both"/>
      </w:pPr>
      <w:r>
        <w:tab/>
      </w:r>
    </w:p>
    <w:p w14:paraId="60C747C4" w14:textId="0E03443B" w:rsidR="00B93589" w:rsidRDefault="00000000" w:rsidP="004D0D9B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 xml:space="preserve">з 15.01.2025 </w:t>
      </w:r>
      <w:r w:rsidR="004D0D9B">
        <w:rPr>
          <w:color w:val="000000"/>
        </w:rPr>
        <w:t>П</w:t>
      </w:r>
      <w:r>
        <w:rPr>
          <w:bCs w:val="0"/>
          <w:szCs w:val="28"/>
        </w:rPr>
        <w:t>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t xml:space="preserve">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</w:t>
      </w:r>
      <w:r w:rsidR="004D0D9B">
        <w:t>,</w:t>
      </w:r>
      <w:r>
        <w:t xml:space="preserve"> в розмірі 3505,43</w:t>
      </w:r>
      <w:r>
        <w:rPr>
          <w:color w:val="000000"/>
          <w:szCs w:val="20"/>
        </w:rPr>
        <w:t xml:space="preserve"> </w:t>
      </w:r>
      <w:r>
        <w:rPr>
          <w:color w:val="000000"/>
        </w:rPr>
        <w:t>грн</w:t>
      </w:r>
      <w:bookmarkStart w:id="0" w:name="__DdeLink__75_291485940"/>
      <w:r>
        <w:rPr>
          <w:color w:val="000000"/>
        </w:rPr>
        <w:t>/</w:t>
      </w:r>
      <w:proofErr w:type="spellStart"/>
      <w:r>
        <w:rPr>
          <w:color w:val="000000"/>
        </w:rPr>
        <w:t>Гкал</w:t>
      </w:r>
      <w:bookmarkEnd w:id="0"/>
      <w:proofErr w:type="spellEnd"/>
      <w:r>
        <w:rPr>
          <w:color w:val="000000"/>
        </w:rPr>
        <w:t xml:space="preserve"> та 3729,18</w:t>
      </w:r>
      <w:r w:rsidR="004D0D9B">
        <w:rPr>
          <w:color w:val="000000"/>
        </w:rPr>
        <w:t> </w:t>
      </w:r>
      <w:r>
        <w:rPr>
          <w:color w:val="000000"/>
        </w:rPr>
        <w:t>грн/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єдиним податком 5 % та військовим збором 1 %).</w:t>
      </w:r>
    </w:p>
    <w:p w14:paraId="58191D71" w14:textId="1194729E" w:rsidR="00B93589" w:rsidRDefault="00000000" w:rsidP="004D0D9B">
      <w:pPr>
        <w:ind w:firstLine="567"/>
        <w:jc w:val="both"/>
      </w:pPr>
      <w:r>
        <w:rPr>
          <w:szCs w:val="28"/>
          <w:lang w:val="en-US"/>
        </w:rPr>
        <w:t>2. </w:t>
      </w:r>
      <w:r>
        <w:rPr>
          <w:szCs w:val="28"/>
        </w:rPr>
        <w:t xml:space="preserve">Визнати таким, що втратило чинність з </w:t>
      </w:r>
      <w:r>
        <w:rPr>
          <w:color w:val="000000"/>
        </w:rPr>
        <w:t>15</w:t>
      </w:r>
      <w:r>
        <w:rPr>
          <w:color w:val="000000"/>
          <w:szCs w:val="28"/>
        </w:rPr>
        <w:t>.</w:t>
      </w:r>
      <w:r>
        <w:rPr>
          <w:color w:val="000000"/>
        </w:rPr>
        <w:t>01</w:t>
      </w:r>
      <w:r>
        <w:rPr>
          <w:color w:val="000000"/>
          <w:szCs w:val="28"/>
        </w:rPr>
        <w:t>.2025</w:t>
      </w:r>
      <w:r w:rsidR="00DA3ABC">
        <w:rPr>
          <w:color w:val="000000"/>
          <w:szCs w:val="28"/>
        </w:rPr>
        <w:t>,</w:t>
      </w:r>
      <w:r>
        <w:rPr>
          <w:szCs w:val="28"/>
        </w:rPr>
        <w:t xml:space="preserve"> рішення виконавчого комітету </w:t>
      </w:r>
      <w:r w:rsidR="00673851">
        <w:rPr>
          <w:szCs w:val="28"/>
        </w:rPr>
        <w:t xml:space="preserve">міської ради </w:t>
      </w:r>
      <w:r>
        <w:rPr>
          <w:szCs w:val="28"/>
        </w:rPr>
        <w:t xml:space="preserve">від 17.01.2024 № 9-1 </w:t>
      </w:r>
      <w:r>
        <w:rPr>
          <w:bCs w:val="0"/>
          <w:szCs w:val="28"/>
        </w:rPr>
        <w:t>«</w:t>
      </w:r>
      <w:r>
        <w:rPr>
          <w:szCs w:val="28"/>
        </w:rPr>
        <w:t>Про встановлення тарифу на теплову енергію, що виробляється  ПП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-К”».</w:t>
      </w:r>
    </w:p>
    <w:p w14:paraId="568B5FD3" w14:textId="77777777" w:rsidR="00B93589" w:rsidRDefault="00000000" w:rsidP="004D0D9B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3. 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BE81172" w14:textId="77777777" w:rsidR="00B93589" w:rsidRDefault="00B93589">
      <w:pPr>
        <w:widowControl w:val="0"/>
        <w:ind w:firstLine="567"/>
        <w:jc w:val="both"/>
        <w:rPr>
          <w:szCs w:val="28"/>
        </w:rPr>
      </w:pPr>
    </w:p>
    <w:p w14:paraId="50F21C8D" w14:textId="77777777" w:rsidR="00B93589" w:rsidRDefault="00B93589">
      <w:pPr>
        <w:widowControl w:val="0"/>
        <w:ind w:firstLine="567"/>
        <w:jc w:val="both"/>
        <w:rPr>
          <w:szCs w:val="28"/>
        </w:rPr>
      </w:pPr>
    </w:p>
    <w:p w14:paraId="733E3AC4" w14:textId="77777777" w:rsidR="00B93589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35616079" w14:textId="77777777" w:rsidR="00B93589" w:rsidRDefault="00B93589">
      <w:pPr>
        <w:jc w:val="both"/>
        <w:rPr>
          <w:szCs w:val="28"/>
        </w:rPr>
      </w:pPr>
    </w:p>
    <w:p w14:paraId="73BED1C1" w14:textId="77777777" w:rsidR="00B93589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A81C41C" w14:textId="77777777" w:rsidR="00B93589" w:rsidRDefault="00000000">
      <w:pPr>
        <w:spacing w:line="480" w:lineRule="auto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5F4D4EB2" w14:textId="77777777" w:rsidR="00B93589" w:rsidRDefault="00000000">
      <w:pPr>
        <w:spacing w:line="480" w:lineRule="auto"/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B93589" w:rsidSect="004D0D9B">
      <w:pgSz w:w="11906" w:h="16838"/>
      <w:pgMar w:top="567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1F1B" w14:textId="77777777" w:rsidR="00414CB4" w:rsidRDefault="00414CB4">
      <w:r>
        <w:separator/>
      </w:r>
    </w:p>
  </w:endnote>
  <w:endnote w:type="continuationSeparator" w:id="0">
    <w:p w14:paraId="14144591" w14:textId="77777777" w:rsidR="00414CB4" w:rsidRDefault="0041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0674" w14:textId="77777777" w:rsidR="00414CB4" w:rsidRDefault="00414CB4">
      <w:r>
        <w:separator/>
      </w:r>
    </w:p>
  </w:footnote>
  <w:footnote w:type="continuationSeparator" w:id="0">
    <w:p w14:paraId="7D3904E8" w14:textId="77777777" w:rsidR="00414CB4" w:rsidRDefault="0041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C3C"/>
    <w:multiLevelType w:val="multilevel"/>
    <w:tmpl w:val="C98EE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753491"/>
    <w:multiLevelType w:val="multilevel"/>
    <w:tmpl w:val="C1682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3163581">
    <w:abstractNumId w:val="1"/>
  </w:num>
  <w:num w:numId="2" w16cid:durableId="108641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89"/>
    <w:rsid w:val="00324C56"/>
    <w:rsid w:val="00414CB4"/>
    <w:rsid w:val="004A0528"/>
    <w:rsid w:val="004D0D9B"/>
    <w:rsid w:val="00673851"/>
    <w:rsid w:val="00745FED"/>
    <w:rsid w:val="00784D6E"/>
    <w:rsid w:val="00B93589"/>
    <w:rsid w:val="00C1250E"/>
    <w:rsid w:val="00D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A851A"/>
  <w15:docId w15:val="{C14E407A-569B-440E-8BE3-84A7E4C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51</cp:revision>
  <cp:lastPrinted>2021-07-26T10:28:00Z</cp:lastPrinted>
  <dcterms:created xsi:type="dcterms:W3CDTF">1995-11-21T17:41:00Z</dcterms:created>
  <dcterms:modified xsi:type="dcterms:W3CDTF">2025-01-06T15:16:00Z</dcterms:modified>
  <dc:language>uk-UA</dc:language>
</cp:coreProperties>
</file>