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55F51E" w14:textId="77777777" w:rsidR="00E9713A" w:rsidRDefault="00000000">
      <w:pPr>
        <w:jc w:val="center"/>
        <w:rPr>
          <w:sz w:val="16"/>
          <w:szCs w:val="16"/>
        </w:rPr>
      </w:pPr>
      <w:r>
        <w:object w:dxaOrig="3105" w:dyaOrig="3300" w14:anchorId="3A8DAFBD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97946639" r:id="rId6"/>
        </w:object>
      </w:r>
    </w:p>
    <w:p w14:paraId="01A96D99" w14:textId="77777777" w:rsidR="00E9713A" w:rsidRDefault="00E9713A">
      <w:pPr>
        <w:jc w:val="center"/>
        <w:rPr>
          <w:sz w:val="16"/>
          <w:szCs w:val="16"/>
        </w:rPr>
      </w:pPr>
    </w:p>
    <w:p w14:paraId="5BDE370F" w14:textId="77777777" w:rsidR="00E9713A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ЛУЦЬКА  МІСЬКА  РАДА</w:t>
      </w:r>
    </w:p>
    <w:p w14:paraId="76F3284B" w14:textId="77777777" w:rsidR="00E9713A" w:rsidRDefault="00E9713A">
      <w:pPr>
        <w:rPr>
          <w:sz w:val="10"/>
          <w:szCs w:val="10"/>
        </w:rPr>
      </w:pPr>
    </w:p>
    <w:p w14:paraId="695DB57D" w14:textId="77777777" w:rsidR="00E9713A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 КОМІТЕТ</w:t>
      </w:r>
    </w:p>
    <w:p w14:paraId="4B085A25" w14:textId="77777777" w:rsidR="00E9713A" w:rsidRDefault="00E9713A">
      <w:pPr>
        <w:jc w:val="center"/>
        <w:rPr>
          <w:b/>
          <w:bCs/>
          <w:sz w:val="20"/>
          <w:szCs w:val="20"/>
        </w:rPr>
      </w:pPr>
    </w:p>
    <w:p w14:paraId="1A772033" w14:textId="77777777" w:rsidR="00E9713A" w:rsidRDefault="00000000">
      <w:pPr>
        <w:pStyle w:val="2"/>
        <w:numPr>
          <w:ilvl w:val="1"/>
          <w:numId w:val="2"/>
        </w:num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671B0770" w14:textId="77777777" w:rsidR="00E9713A" w:rsidRDefault="00E9713A">
      <w:pPr>
        <w:jc w:val="center"/>
        <w:rPr>
          <w:b/>
          <w:bCs/>
          <w:sz w:val="40"/>
          <w:szCs w:val="40"/>
        </w:rPr>
      </w:pPr>
    </w:p>
    <w:p w14:paraId="12F93566" w14:textId="77777777" w:rsidR="00E9713A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7D823822" w14:textId="77777777" w:rsidR="00E9713A" w:rsidRDefault="00E9713A">
      <w:pPr>
        <w:ind w:right="4251"/>
        <w:jc w:val="both"/>
        <w:rPr>
          <w:color w:val="000000"/>
          <w:sz w:val="28"/>
          <w:szCs w:val="28"/>
        </w:rPr>
      </w:pPr>
    </w:p>
    <w:p w14:paraId="07B06565" w14:textId="77777777" w:rsidR="00E9713A" w:rsidRDefault="00000000" w:rsidP="00345E05">
      <w:pPr>
        <w:ind w:right="4818"/>
        <w:jc w:val="both"/>
      </w:pPr>
      <w:r>
        <w:rPr>
          <w:color w:val="000000"/>
          <w:sz w:val="28"/>
          <w:szCs w:val="28"/>
        </w:rPr>
        <w:t>Про надання права виконання перевезень на міському автобусному маршруті № 10 «</w:t>
      </w:r>
      <w:r>
        <w:rPr>
          <w:rFonts w:eastAsia="NSimSun"/>
          <w:color w:val="000000"/>
          <w:sz w:val="28"/>
          <w:szCs w:val="28"/>
          <w:lang w:bidi="hi-IN"/>
        </w:rPr>
        <w:t>Промислова (Академія рекреаційних технологій і права)</w:t>
      </w:r>
      <w:r>
        <w:rPr>
          <w:color w:val="000000"/>
          <w:sz w:val="28"/>
          <w:szCs w:val="28"/>
        </w:rPr>
        <w:t xml:space="preserve"> – Потебні» ТзОВ ВТП «</w:t>
      </w:r>
      <w:proofErr w:type="spellStart"/>
      <w:r>
        <w:rPr>
          <w:color w:val="000000"/>
          <w:sz w:val="28"/>
          <w:szCs w:val="28"/>
        </w:rPr>
        <w:t>Санрайз</w:t>
      </w:r>
      <w:proofErr w:type="spellEnd"/>
      <w:r>
        <w:rPr>
          <w:color w:val="000000"/>
          <w:sz w:val="28"/>
          <w:szCs w:val="28"/>
        </w:rPr>
        <w:t>» ЛТД</w:t>
      </w:r>
    </w:p>
    <w:p w14:paraId="152E7CAE" w14:textId="77777777" w:rsidR="00E9713A" w:rsidRDefault="00E9713A"/>
    <w:p w14:paraId="3371E066" w14:textId="36B948CF" w:rsidR="00E9713A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</w:rPr>
        <w:t>, постановою Кабінету Міністрів України від 03 грудня 2008 року № 1081 «Про затвердження Порядку проведення конкурсу з перевезення пасажирів на автобусному маршруті загального користування</w:t>
      </w:r>
      <w:r w:rsidR="00345E0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у зв’язку із </w:t>
      </w:r>
      <w:r>
        <w:rPr>
          <w:rFonts w:eastAsia="Times New Roman"/>
          <w:color w:val="000000"/>
          <w:sz w:val="28"/>
          <w:szCs w:val="28"/>
        </w:rPr>
        <w:t>необхідністю організації перевезень пасажирів у Луцькій міській територіальній громаді</w:t>
      </w:r>
      <w:r>
        <w:rPr>
          <w:color w:val="000000"/>
          <w:sz w:val="28"/>
          <w:szCs w:val="28"/>
        </w:rPr>
        <w:t>, виконавчий комітет міської ради</w:t>
      </w:r>
      <w:bookmarkStart w:id="0" w:name="__DdeLink__230_977318028"/>
    </w:p>
    <w:p w14:paraId="32BA83F2" w14:textId="77777777" w:rsidR="00E9713A" w:rsidRDefault="00E9713A">
      <w:pPr>
        <w:rPr>
          <w:color w:val="000000"/>
          <w:sz w:val="28"/>
          <w:szCs w:val="28"/>
        </w:rPr>
      </w:pPr>
    </w:p>
    <w:p w14:paraId="38649B0E" w14:textId="77777777" w:rsidR="00E9713A" w:rsidRDefault="00000000">
      <w:r>
        <w:rPr>
          <w:color w:val="000000"/>
          <w:sz w:val="28"/>
          <w:szCs w:val="28"/>
        </w:rPr>
        <w:t>ВИРІШИВ:</w:t>
      </w:r>
    </w:p>
    <w:p w14:paraId="069D2E26" w14:textId="77777777" w:rsidR="00E9713A" w:rsidRDefault="00E9713A">
      <w:pPr>
        <w:rPr>
          <w:color w:val="000000"/>
          <w:sz w:val="28"/>
          <w:szCs w:val="28"/>
        </w:rPr>
      </w:pPr>
    </w:p>
    <w:p w14:paraId="570014E9" w14:textId="77777777" w:rsidR="00E9713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1. Надати з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03.02.2025 право виконання перевезень по об’єкту конкурсу № 123 (маршрут № 10 «</w:t>
      </w:r>
      <w:r>
        <w:rPr>
          <w:rFonts w:eastAsia="NSimSun"/>
          <w:color w:val="000000"/>
          <w:sz w:val="28"/>
          <w:szCs w:val="28"/>
          <w:lang w:bidi="hi-IN"/>
        </w:rPr>
        <w:t>Промислова (Академія рекреаційних технологій і права)</w:t>
      </w:r>
      <w:r>
        <w:rPr>
          <w:color w:val="000000"/>
          <w:sz w:val="28"/>
          <w:szCs w:val="28"/>
        </w:rPr>
        <w:t xml:space="preserve"> – Потебні» 6 автобусів у звичайному режимі руху відповідно до умов конкурсу – </w:t>
      </w:r>
      <w:bookmarkStart w:id="1" w:name="__DdeLink__309_3097876136"/>
      <w:r>
        <w:rPr>
          <w:color w:val="000000"/>
          <w:sz w:val="28"/>
          <w:szCs w:val="28"/>
        </w:rPr>
        <w:t>ТзОВ ВТП «</w:t>
      </w:r>
      <w:proofErr w:type="spellStart"/>
      <w:r>
        <w:rPr>
          <w:color w:val="000000"/>
          <w:sz w:val="28"/>
          <w:szCs w:val="28"/>
        </w:rPr>
        <w:t>Санрайз</w:t>
      </w:r>
      <w:proofErr w:type="spellEnd"/>
      <w:r>
        <w:rPr>
          <w:color w:val="000000"/>
          <w:sz w:val="28"/>
          <w:szCs w:val="28"/>
        </w:rPr>
        <w:t>» ЛТД</w:t>
      </w:r>
      <w:bookmarkEnd w:id="1"/>
      <w:r>
        <w:rPr>
          <w:color w:val="000000"/>
          <w:sz w:val="28"/>
          <w:szCs w:val="28"/>
        </w:rPr>
        <w:t xml:space="preserve"> (термін дії договору на перевезення пасажирів до 19.06.2025), як такому, що зайняв друге місце у конкурсі, який відбувся 07.06.2022.</w:t>
      </w:r>
    </w:p>
    <w:p w14:paraId="392F15D2" w14:textId="77777777" w:rsidR="00E9713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громади через медіа.</w:t>
      </w:r>
    </w:p>
    <w:p w14:paraId="5E64F7B2" w14:textId="77777777" w:rsidR="00E9713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627F62C5" w14:textId="77777777" w:rsidR="00E9713A" w:rsidRDefault="00E971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7973258" w14:textId="77777777" w:rsidR="00345E05" w:rsidRDefault="00345E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4BFD0A1D" w14:textId="77777777" w:rsidR="00E9713A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579DF9D" w14:textId="77777777" w:rsidR="00E9713A" w:rsidRDefault="00E9713A">
      <w:pPr>
        <w:jc w:val="both"/>
        <w:rPr>
          <w:sz w:val="28"/>
          <w:szCs w:val="28"/>
        </w:rPr>
      </w:pPr>
    </w:p>
    <w:p w14:paraId="6F846525" w14:textId="77777777" w:rsidR="00E9713A" w:rsidRDefault="00000000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452937D9" w14:textId="77777777" w:rsidR="00E9713A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59505FF7" w14:textId="77777777" w:rsidR="00E9713A" w:rsidRDefault="00E9713A">
      <w:pPr>
        <w:jc w:val="both"/>
        <w:rPr>
          <w:sz w:val="28"/>
          <w:szCs w:val="28"/>
        </w:rPr>
      </w:pPr>
    </w:p>
    <w:p w14:paraId="7B7E624A" w14:textId="77777777" w:rsidR="00E9713A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  <w:bookmarkEnd w:id="0"/>
    </w:p>
    <w:sectPr w:rsidR="00E9713A" w:rsidSect="00345E05">
      <w:pgSz w:w="11906" w:h="16838"/>
      <w:pgMar w:top="567" w:right="567" w:bottom="1134" w:left="1985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43432"/>
    <w:multiLevelType w:val="multilevel"/>
    <w:tmpl w:val="25101CB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09B0600"/>
    <w:multiLevelType w:val="multilevel"/>
    <w:tmpl w:val="AA32B20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38870389">
    <w:abstractNumId w:val="0"/>
  </w:num>
  <w:num w:numId="2" w16cid:durableId="132442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13A"/>
    <w:rsid w:val="00345E05"/>
    <w:rsid w:val="00C62111"/>
    <w:rsid w:val="00E9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A745"/>
  <w15:docId w15:val="{00D8F3A1-90C1-4839-8B20-B3BDC7F8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6">
    <w:name w:val="Strong"/>
    <w:qFormat/>
    <w:rPr>
      <w:b/>
    </w:rPr>
  </w:style>
  <w:style w:type="character" w:customStyle="1" w:styleId="11">
    <w:name w:val="Шрифт абзацу за замовчуванням1"/>
    <w:qFormat/>
  </w:style>
  <w:style w:type="character" w:customStyle="1" w:styleId="12">
    <w:name w:val="Заголовок 1 Знак"/>
    <w:qFormat/>
    <w:rPr>
      <w:rFonts w:ascii="Times New Roman" w:eastAsia="Times New Roman" w:hAnsi="Times New Roman"/>
      <w:b/>
      <w:bCs/>
      <w:sz w:val="32"/>
      <w:szCs w:val="24"/>
      <w:lang w:val="uk-UA" w:eastAsia="zh-CN"/>
    </w:rPr>
  </w:style>
  <w:style w:type="character" w:customStyle="1" w:styleId="20">
    <w:name w:val="Заголовок 2 Знак"/>
    <w:qFormat/>
    <w:rPr>
      <w:rFonts w:ascii="Arial" w:eastAsia="Arial" w:hAnsi="Arial"/>
      <w:b/>
      <w:bCs/>
      <w:i/>
      <w:iCs/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eastAsia="Courier New" w:hAnsi="Courier New"/>
      <w:sz w:val="21"/>
      <w:szCs w:val="21"/>
      <w:lang w:val="uk-UA"/>
    </w:rPr>
  </w:style>
  <w:style w:type="character" w:customStyle="1" w:styleId="apple-converted-space">
    <w:name w:val="apple-converted-space"/>
    <w:qFormat/>
    <w:rPr>
      <w:b w:val="0"/>
    </w:rPr>
  </w:style>
  <w:style w:type="character" w:customStyle="1" w:styleId="rvts23">
    <w:name w:val="rvts23"/>
    <w:qFormat/>
    <w:rPr>
      <w:rFonts w:eastAsia="Times New Roman"/>
    </w:rPr>
  </w:style>
  <w:style w:type="character" w:customStyle="1" w:styleId="HTMLPreformattedChar">
    <w:name w:val="HTML Preformatted Char"/>
    <w:qFormat/>
    <w:rPr>
      <w:rFonts w:ascii="Courier New" w:eastAsia="Courier New" w:hAnsi="Courier New"/>
      <w:lang w:val="ru-RU" w:eastAsia="ar-SA"/>
    </w:rPr>
  </w:style>
  <w:style w:type="character" w:customStyle="1" w:styleId="rvts0">
    <w:name w:val="rvts0"/>
    <w:qFormat/>
    <w:rPr>
      <w:rFonts w:eastAsia="Times New Roman"/>
    </w:rPr>
  </w:style>
  <w:style w:type="character" w:customStyle="1" w:styleId="a7">
    <w:name w:val="Основний текст_"/>
    <w:qFormat/>
    <w:rPr>
      <w:sz w:val="21"/>
      <w:lang w:val="ar-SA"/>
    </w:rPr>
  </w:style>
  <w:style w:type="character" w:styleId="a8">
    <w:name w:val="page number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eastAsia="Symbol" w:hAnsi="Symbol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3">
    <w:name w:val="WW8Num5z3"/>
    <w:qFormat/>
    <w:rPr>
      <w:rFonts w:ascii="Symbol" w:eastAsia="Symbol" w:hAnsi="Symbol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Wingdings" w:eastAsia="Wingdings" w:hAnsi="Wingdings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Указатель"/>
    <w:basedOn w:val="a"/>
    <w:qFormat/>
    <w:rPr>
      <w:rFonts w:eastAsia="Mangal"/>
      <w:bCs/>
      <w:lang w:eastAsia="ar-SA"/>
    </w:rPr>
  </w:style>
  <w:style w:type="paragraph" w:customStyle="1" w:styleId="ae">
    <w:name w:val="Покажчик"/>
    <w:basedOn w:val="a"/>
    <w:qFormat/>
    <w:pPr>
      <w:suppressLineNumbers/>
    </w:pPr>
    <w:rPr>
      <w:rFonts w:cs="Tahoma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f0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1">
    <w:name w:val="Верхний и нижний колонтитулы"/>
    <w:basedOn w:val="a"/>
    <w:qFormat/>
    <w:pPr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819"/>
        <w:tab w:val="right" w:pos="9639"/>
      </w:tabs>
    </w:p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/>
      <w:sz w:val="21"/>
      <w:szCs w:val="21"/>
      <w:lang w:eastAsia="ar-SA"/>
    </w:rPr>
  </w:style>
  <w:style w:type="paragraph" w:customStyle="1" w:styleId="LO-normal">
    <w:name w:val="LO-normal"/>
    <w:qFormat/>
    <w:pPr>
      <w:widowControl w:val="0"/>
      <w:suppressAutoHyphens/>
    </w:pPr>
    <w:rPr>
      <w:rFonts w:cs="Liberation Serif"/>
      <w:color w:val="000000"/>
      <w:kern w:val="2"/>
      <w:lang w:eastAsia="hi-IN"/>
    </w:rPr>
  </w:style>
  <w:style w:type="paragraph" w:customStyle="1" w:styleId="af4">
    <w:name w:val="Вміст кадру"/>
    <w:basedOn w:val="a"/>
    <w:qFormat/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WW-">
    <w:name w:val="WW-Основной текст"/>
    <w:basedOn w:val="a"/>
    <w:qFormat/>
    <w:pPr>
      <w:spacing w:after="120"/>
    </w:p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Liberation Serif"/>
      <w:kern w:val="2"/>
      <w:sz w:val="22"/>
      <w:szCs w:val="22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 w:eastAsia="ar-SA"/>
    </w:rPr>
  </w:style>
  <w:style w:type="paragraph" w:customStyle="1" w:styleId="HTML2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ru-RU" w:eastAsia="ar-SA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 w:eastAsia="ar-SA"/>
    </w:rPr>
  </w:style>
  <w:style w:type="paragraph" w:customStyle="1" w:styleId="af7">
    <w:name w:val="Знак Знак Знак Знак Знак Знак"/>
    <w:basedOn w:val="a"/>
    <w:qFormat/>
    <w:rPr>
      <w:rFonts w:ascii="Verdana" w:eastAsia="Verdana" w:hAnsi="Verdana"/>
      <w:sz w:val="20"/>
      <w:szCs w:val="20"/>
      <w:lang w:val="en-US" w:eastAsia="ar-SA"/>
    </w:rPr>
  </w:style>
  <w:style w:type="paragraph" w:customStyle="1" w:styleId="af8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14">
    <w:name w:val="Указатель1"/>
    <w:basedOn w:val="a"/>
    <w:qFormat/>
    <w:rPr>
      <w:rFonts w:eastAsia="Mangal"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941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56</cp:revision>
  <dcterms:created xsi:type="dcterms:W3CDTF">2025-01-09T14:47:00Z</dcterms:created>
  <dcterms:modified xsi:type="dcterms:W3CDTF">2025-01-09T14:51:00Z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