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</w:t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5"/>
        <w:gridCol w:w="5582"/>
      </w:tblGrid>
      <w:tr>
        <w:trPr>
          <w:trHeight w:val="1612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72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en-US"/>
              </w:rPr>
              <w:t>0210150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85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0210180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Інша діяльність у сфері державного управління</w:t>
            </w:r>
          </w:p>
        </w:tc>
      </w:tr>
      <w:tr>
        <w:trPr>
          <w:trHeight w:val="837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0213112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державної політики з питань дітей та їх соціального захисту</w:t>
            </w:r>
          </w:p>
        </w:tc>
      </w:tr>
      <w:tr>
        <w:trPr>
          <w:trHeight w:val="837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0213241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Забезпечення діяльності інших закладів у сфері соціального захисту і соціального забезпечення </w:t>
            </w:r>
          </w:p>
        </w:tc>
      </w:tr>
      <w:tr>
        <w:trPr>
          <w:trHeight w:val="837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0213242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Інші заходи у сфері соціального захисту і соціального забезпечення </w:t>
            </w:r>
          </w:p>
        </w:tc>
      </w:tr>
      <w:tr>
        <w:trPr>
          <w:trHeight w:val="694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0214081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Забезпечення діяльності інших закладів галузі культури і мистецтва</w:t>
            </w:r>
          </w:p>
        </w:tc>
      </w:tr>
      <w:tr>
        <w:trPr>
          <w:trHeight w:val="1270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0214082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1554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0216020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Забезпечення функціонування підприємств, установ та організацій, що виробляють, виконують та/або надають житлово-комунальні послуги</w:t>
            </w:r>
          </w:p>
        </w:tc>
      </w:tr>
      <w:tr>
        <w:trPr>
          <w:trHeight w:val="83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0217110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  <w:shd w:fill="FFFFFF" w:val="clear"/>
                <w:lang w:val="uk-UA"/>
              </w:rPr>
              <w:t>Реалізація програм</w:t>
            </w:r>
            <w:r>
              <w:rPr>
                <w:szCs w:val="28"/>
                <w:shd w:fill="FFFFFF" w:val="clear"/>
              </w:rPr>
              <w:t xml:space="preserve"> в</w:t>
            </w:r>
            <w:r>
              <w:rPr>
                <w:szCs w:val="28"/>
                <w:shd w:fill="FFFFFF" w:val="clear"/>
                <w:lang w:val="uk-UA"/>
              </w:rPr>
              <w:t xml:space="preserve"> галузі сільського господарства</w:t>
            </w:r>
          </w:p>
        </w:tc>
      </w:tr>
      <w:tr>
        <w:trPr>
          <w:trHeight w:val="695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0217130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Здійснення заходів із землеустрою</w:t>
            </w:r>
          </w:p>
        </w:tc>
      </w:tr>
      <w:tr>
        <w:trPr>
          <w:trHeight w:val="848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0217350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Розробка схем планування та забудови територій (містобудівної документації)</w:t>
            </w:r>
          </w:p>
        </w:tc>
      </w:tr>
      <w:tr>
        <w:trPr>
          <w:trHeight w:val="845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0217421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Утримання та розвиток наземного електротранспорту</w:t>
            </w:r>
          </w:p>
        </w:tc>
      </w:tr>
      <w:tr>
        <w:trPr>
          <w:trHeight w:val="72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0217426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у сфері електротранспорту</w:t>
            </w:r>
          </w:p>
        </w:tc>
      </w:tr>
      <w:tr>
        <w:trPr>
          <w:trHeight w:val="72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0217450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Інша діяльність у сфері транспорту</w:t>
            </w:r>
          </w:p>
        </w:tc>
      </w:tr>
      <w:tr>
        <w:trPr>
          <w:trHeight w:val="847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0217610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Сприяння розвитку</w:t>
            </w:r>
            <w:r>
              <w:rPr>
                <w:szCs w:val="28"/>
                <w:shd w:fill="FFFFFF" w:val="clear"/>
              </w:rPr>
              <w:t xml:space="preserve"> малого та</w:t>
            </w:r>
            <w:r>
              <w:rPr>
                <w:szCs w:val="28"/>
                <w:shd w:fill="FFFFFF" w:val="clear"/>
                <w:lang w:val="uk-UA"/>
              </w:rPr>
              <w:t xml:space="preserve"> середнього підприємництва</w:t>
            </w:r>
          </w:p>
        </w:tc>
      </w:tr>
      <w:tr>
        <w:trPr>
          <w:trHeight w:val="97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0217622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і заходів в галузі туризму та курортів</w:t>
            </w:r>
          </w:p>
        </w:tc>
      </w:tr>
      <w:tr>
        <w:trPr>
          <w:trHeight w:val="954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0217670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Внески до статутного капіталу суб’єктів господарювання</w:t>
            </w:r>
          </w:p>
        </w:tc>
      </w:tr>
      <w:tr>
        <w:trPr>
          <w:trHeight w:val="112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0217680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Членські внески</w:t>
            </w:r>
            <w:r>
              <w:rPr>
                <w:szCs w:val="28"/>
              </w:rPr>
              <w:t xml:space="preserve"> до</w:t>
            </w:r>
            <w:r>
              <w:rPr>
                <w:szCs w:val="28"/>
                <w:lang w:val="uk-UA"/>
              </w:rPr>
              <w:t xml:space="preserve"> асоціацій органів місцевого самоврядування</w:t>
            </w:r>
          </w:p>
        </w:tc>
      </w:tr>
      <w:tr>
        <w:trPr>
          <w:trHeight w:val="3110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0217691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Виконання заходів за рахунок цільових фондів, утворених Верховною Радою Автономної Республіки Крим, органами місцевого самоврядування і місцевими органами виконавчої влади і фондів, утворених Верховною Радою Автономної Республіки Крим, органами місцевого самоврядування і місцевими органами виконавчої влади</w:t>
            </w:r>
          </w:p>
        </w:tc>
      </w:tr>
      <w:tr>
        <w:trPr>
          <w:trHeight w:val="972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0217693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заходи, пов’язані з економічною діяльністю</w:t>
            </w:r>
          </w:p>
        </w:tc>
      </w:tr>
      <w:tr>
        <w:trPr>
          <w:trHeight w:val="1567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0217700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560" w:leader="none"/>
              </w:tabs>
              <w:jc w:val="both"/>
              <w:rPr>
                <w:lang w:val="uk-UA"/>
              </w:rPr>
            </w:pPr>
            <w:r>
              <w:rPr>
                <w:lang w:val="uk-UA"/>
              </w:rPr>
              <w:t>Реалізація програм допомоги і грантів Європейського союзу, урядів іноземних держав, міжнародних організацій, донорських установ</w:t>
            </w:r>
          </w:p>
        </w:tc>
      </w:tr>
      <w:tr>
        <w:trPr>
          <w:trHeight w:val="1249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0218110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690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0218120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з організації рятування на водах</w:t>
            </w:r>
          </w:p>
        </w:tc>
      </w:tr>
      <w:tr>
        <w:trPr>
          <w:trHeight w:val="856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995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en-US"/>
              </w:rPr>
              <w:t>0217650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shd w:fill="FFFFFF" w:val="clear"/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Проведення експертної грошової оцінки земельної ділянки чи права на неї</w:t>
            </w:r>
          </w:p>
        </w:tc>
      </w:tr>
      <w:tr>
        <w:trPr>
          <w:trHeight w:val="1113" w:hRule="atLeast"/>
        </w:trPr>
        <w:tc>
          <w:tcPr>
            <w:tcW w:w="3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0218340</w:t>
            </w:r>
          </w:p>
        </w:tc>
        <w:tc>
          <w:tcPr>
            <w:tcW w:w="5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Природоохоронні заходи за рахунок цільових фондів</w:t>
            </w:r>
          </w:p>
        </w:tc>
      </w:tr>
      <w:tr>
        <w:trPr>
          <w:trHeight w:val="976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0218420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lang w:val="uk-UA"/>
              </w:rPr>
              <w:t>Інші заходи у сфері засобів масової інформації</w:t>
            </w:r>
          </w:p>
        </w:tc>
      </w:tr>
      <w:tr>
        <w:trPr>
          <w:trHeight w:val="976" w:hRule="atLeast"/>
        </w:trPr>
        <w:tc>
          <w:tcPr>
            <w:tcW w:w="3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0218600</w:t>
            </w:r>
          </w:p>
        </w:tc>
        <w:tc>
          <w:tcPr>
            <w:tcW w:w="55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Обслуговування місцевого боргу 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904C73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875" cy="1587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120" cy="151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15pt;height:1.15pt;mso-wrap-style:square;v-text-anchor:top;mso-position-horizontal:center;mso-position-horizontal-relative:margin" wp14:anchorId="0904C732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530458332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LibreOffice/7.2.1.2$Windows_X86_64 LibreOffice_project/87b77fad49947c1441b67c559c339af8f3517e22</Application>
  <AppVersion>15.0000</AppVersion>
  <Pages>3</Pages>
  <Words>323</Words>
  <Characters>2314</Characters>
  <CharactersWithSpaces>2574</CharactersWithSpaces>
  <Paragraphs>72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2025-01-09T17:28:04Z</dcterms:modified>
  <cp:revision>9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