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ind w:left="11339" w:right="0" w:hanging="0"/>
        <w:jc w:val="left"/>
        <w:rPr/>
      </w:pPr>
      <w:r>
        <w:rPr/>
        <w:t>Додаток</w:t>
      </w:r>
    </w:p>
    <w:p>
      <w:pPr>
        <w:pStyle w:val="Normal"/>
        <w:bidi w:val="0"/>
        <w:ind w:left="11339" w:right="0" w:hanging="0"/>
        <w:jc w:val="left"/>
        <w:rPr/>
      </w:pPr>
      <w:r>
        <w:rPr/>
        <w:t xml:space="preserve">до рішення міської ради </w:t>
      </w:r>
    </w:p>
    <w:p>
      <w:pPr>
        <w:pStyle w:val="Normal"/>
        <w:bidi w:val="0"/>
        <w:ind w:left="11339" w:right="0" w:hanging="0"/>
        <w:jc w:val="left"/>
        <w:rPr/>
      </w:pPr>
      <w:r>
        <w:rPr/>
        <w:t>від ___________ № ______</w:t>
      </w:r>
    </w:p>
    <w:p>
      <w:pPr>
        <w:pStyle w:val="Normal"/>
        <w:bidi w:val="0"/>
        <w:ind w:left="0" w:right="0" w:hanging="0"/>
        <w:jc w:val="left"/>
        <w:rPr/>
      </w:pPr>
      <w:r>
        <w:rPr/>
      </w:r>
    </w:p>
    <w:p>
      <w:pPr>
        <w:pStyle w:val="Normal"/>
        <w:bidi w:val="0"/>
        <w:ind w:left="0" w:right="0" w:hanging="0"/>
        <w:jc w:val="center"/>
        <w:rPr/>
      </w:pPr>
      <w:r>
        <w:rPr/>
        <w:t xml:space="preserve">Перелік </w:t>
      </w:r>
      <w:r>
        <w:rPr>
          <w:lang w:val="uk-UA"/>
        </w:rPr>
        <w:t xml:space="preserve">світлофорних об'єктів та реконструйованих </w:t>
      </w:r>
      <w:r>
        <w:rPr/>
        <w:t>мереж зовнішнього освітлення у м. Луцьку</w:t>
      </w:r>
    </w:p>
    <w:p>
      <w:pPr>
        <w:pStyle w:val="Normal"/>
        <w:bidi w:val="0"/>
        <w:ind w:left="0" w:right="0" w:hanging="0"/>
        <w:jc w:val="center"/>
        <w:rPr/>
      </w:pPr>
      <w:r>
        <w:rPr/>
      </w:r>
    </w:p>
    <w:tbl>
      <w:tblPr>
        <w:tblW w:w="14513" w:type="dxa"/>
        <w:jc w:val="left"/>
        <w:tblInd w:w="57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625"/>
        <w:gridCol w:w="6574"/>
        <w:gridCol w:w="1815"/>
        <w:gridCol w:w="1814"/>
        <w:gridCol w:w="1814"/>
        <w:gridCol w:w="1870"/>
      </w:tblGrid>
      <w:tr>
        <w:trPr/>
        <w:tc>
          <w:tcPr>
            <w:tcW w:w="62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bidi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№ </w:t>
            </w:r>
            <w:r>
              <w:rPr>
                <w:sz w:val="26"/>
                <w:szCs w:val="26"/>
              </w:rPr>
              <w:t>з/п</w:t>
            </w:r>
          </w:p>
        </w:tc>
        <w:tc>
          <w:tcPr>
            <w:tcW w:w="657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bidi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Назва об'єктів, що передаються</w:t>
            </w:r>
          </w:p>
        </w:tc>
        <w:tc>
          <w:tcPr>
            <w:tcW w:w="544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bidi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Кошторисна вартість з ПДВ, грн</w:t>
            </w:r>
          </w:p>
        </w:tc>
        <w:tc>
          <w:tcPr>
            <w:tcW w:w="187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19"/>
              <w:widowControl w:val="false"/>
              <w:bidi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Всього, грн</w:t>
            </w:r>
          </w:p>
        </w:tc>
      </w:tr>
      <w:tr>
        <w:trPr/>
        <w:tc>
          <w:tcPr>
            <w:tcW w:w="625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bidi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6574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bidi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8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bidi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проєктно-кошторисна документація та експертиза</w:t>
            </w:r>
          </w:p>
        </w:tc>
        <w:tc>
          <w:tcPr>
            <w:tcW w:w="181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bidi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виконані роботи по будівництву</w:t>
            </w:r>
          </w:p>
        </w:tc>
        <w:tc>
          <w:tcPr>
            <w:tcW w:w="181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bidi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технічний нагляд</w:t>
            </w:r>
          </w:p>
        </w:tc>
        <w:tc>
          <w:tcPr>
            <w:tcW w:w="1870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19"/>
              <w:widowControl w:val="false"/>
              <w:bidi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  <w:tr>
        <w:trPr/>
        <w:tc>
          <w:tcPr>
            <w:tcW w:w="6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bidi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657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bidi w:val="0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Світлофорний об'єкт на </w:t>
            </w:r>
            <w:r>
              <w:rPr>
                <w:b w:val="false"/>
                <w:bCs w:val="false"/>
                <w:i w:val="false"/>
                <w:iCs w:val="false"/>
                <w:sz w:val="26"/>
                <w:szCs w:val="26"/>
              </w:rPr>
              <w:t>перехресті вул. Володимирська —  вул. Тарасова</w:t>
            </w:r>
          </w:p>
        </w:tc>
        <w:tc>
          <w:tcPr>
            <w:tcW w:w="18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bidi w:val="0"/>
              <w:jc w:val="center"/>
              <w:rPr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111 741,90</w:t>
            </w:r>
          </w:p>
        </w:tc>
        <w:tc>
          <w:tcPr>
            <w:tcW w:w="181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bidi w:val="0"/>
              <w:jc w:val="center"/>
              <w:rPr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1 283 918,71</w:t>
            </w:r>
          </w:p>
        </w:tc>
        <w:tc>
          <w:tcPr>
            <w:tcW w:w="181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bidi w:val="0"/>
              <w:jc w:val="center"/>
              <w:rPr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10 540,03</w:t>
            </w:r>
          </w:p>
        </w:tc>
        <w:tc>
          <w:tcPr>
            <w:tcW w:w="18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eastAsia="Calibri" w:cs="Arial"/>
                <w:color w:val="000000"/>
                <w:lang w:val="en-US" w:eastAsia="en-US" w:bidi="en-US"/>
              </w:rPr>
            </w:pPr>
            <w:r>
              <w:rPr>
                <w:rFonts w:eastAsia="Calibri" w:cs="Arial"/>
                <w:color w:val="000000"/>
                <w:sz w:val="26"/>
                <w:szCs w:val="26"/>
                <w:lang w:val="en-US" w:eastAsia="en-US" w:bidi="en-US"/>
              </w:rPr>
              <w:t>1 406 200,64</w:t>
            </w:r>
          </w:p>
        </w:tc>
      </w:tr>
      <w:tr>
        <w:trPr/>
        <w:tc>
          <w:tcPr>
            <w:tcW w:w="6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bidi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657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bidi w:val="0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Світлофорний об'єкт на вул. Львівській, 50</w:t>
            </w:r>
          </w:p>
        </w:tc>
        <w:tc>
          <w:tcPr>
            <w:tcW w:w="18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bidi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130 897,50</w:t>
            </w:r>
          </w:p>
        </w:tc>
        <w:tc>
          <w:tcPr>
            <w:tcW w:w="181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bidi w:val="0"/>
              <w:jc w:val="center"/>
              <w:rPr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642 374,59</w:t>
            </w:r>
          </w:p>
        </w:tc>
        <w:tc>
          <w:tcPr>
            <w:tcW w:w="181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bidi w:val="0"/>
              <w:jc w:val="center"/>
              <w:rPr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5 357,43</w:t>
            </w:r>
          </w:p>
        </w:tc>
        <w:tc>
          <w:tcPr>
            <w:tcW w:w="18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778 629,52</w:t>
            </w:r>
          </w:p>
        </w:tc>
      </w:tr>
      <w:tr>
        <w:trPr/>
        <w:tc>
          <w:tcPr>
            <w:tcW w:w="6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bidi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657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bidi w:val="0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Світлофорний об'єкт на вул. Окружній (вул. Європейська)</w:t>
            </w:r>
          </w:p>
        </w:tc>
        <w:tc>
          <w:tcPr>
            <w:tcW w:w="18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bidi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129 345,60</w:t>
            </w:r>
          </w:p>
        </w:tc>
        <w:tc>
          <w:tcPr>
            <w:tcW w:w="181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bidi w:val="0"/>
              <w:jc w:val="center"/>
              <w:rPr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530 805,17</w:t>
            </w:r>
          </w:p>
        </w:tc>
        <w:tc>
          <w:tcPr>
            <w:tcW w:w="181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bidi w:val="0"/>
              <w:jc w:val="center"/>
              <w:rPr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4 483,21</w:t>
            </w:r>
          </w:p>
        </w:tc>
        <w:tc>
          <w:tcPr>
            <w:tcW w:w="18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664 633,98</w:t>
            </w:r>
          </w:p>
        </w:tc>
      </w:tr>
      <w:tr>
        <w:trPr/>
        <w:tc>
          <w:tcPr>
            <w:tcW w:w="6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bidi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657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bidi w:val="0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Реконструкція мереж зовнішнього освітлення на вул. Гнідавській</w:t>
            </w:r>
          </w:p>
        </w:tc>
        <w:tc>
          <w:tcPr>
            <w:tcW w:w="18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bidi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81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bidi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343 772,86</w:t>
            </w:r>
          </w:p>
        </w:tc>
        <w:tc>
          <w:tcPr>
            <w:tcW w:w="181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bidi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2 915,18</w:t>
            </w:r>
          </w:p>
        </w:tc>
        <w:tc>
          <w:tcPr>
            <w:tcW w:w="18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eastAsia="Calibri" w:cs="Arial"/>
                <w:color w:val="000000"/>
                <w:lang w:eastAsia="en-US" w:bidi="en-US"/>
              </w:rPr>
            </w:pPr>
            <w:r>
              <w:rPr>
                <w:rFonts w:eastAsia="Calibri" w:cs="Arial"/>
                <w:color w:val="000000"/>
                <w:sz w:val="26"/>
                <w:szCs w:val="26"/>
                <w:lang w:eastAsia="en-US" w:bidi="en-US"/>
              </w:rPr>
              <w:t>346 688,04</w:t>
            </w:r>
          </w:p>
        </w:tc>
      </w:tr>
      <w:tr>
        <w:trPr/>
        <w:tc>
          <w:tcPr>
            <w:tcW w:w="6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bidi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657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bidi w:val="0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Реконструкція мереж зовнішнього освітлення на вул. Потебні</w:t>
            </w:r>
          </w:p>
        </w:tc>
        <w:tc>
          <w:tcPr>
            <w:tcW w:w="18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bidi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81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bidi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401 043,59</w:t>
            </w:r>
          </w:p>
        </w:tc>
        <w:tc>
          <w:tcPr>
            <w:tcW w:w="181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bidi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3 400,31</w:t>
            </w:r>
          </w:p>
        </w:tc>
        <w:tc>
          <w:tcPr>
            <w:tcW w:w="18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404 443,90</w:t>
            </w:r>
          </w:p>
        </w:tc>
      </w:tr>
      <w:tr>
        <w:trPr/>
        <w:tc>
          <w:tcPr>
            <w:tcW w:w="6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bidi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657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bidi w:val="0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Реконструкція мереж зовнішнього освітлення на вул. 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sz w:val="26"/>
                <w:szCs w:val="26"/>
                <w:u w:val="none"/>
                <w:em w:val="none"/>
              </w:rPr>
              <w:t>Державності</w:t>
            </w:r>
          </w:p>
        </w:tc>
        <w:tc>
          <w:tcPr>
            <w:tcW w:w="18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bidi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64 803,09</w:t>
            </w:r>
          </w:p>
        </w:tc>
        <w:tc>
          <w:tcPr>
            <w:tcW w:w="181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bidi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1 453 356,41</w:t>
            </w:r>
          </w:p>
        </w:tc>
        <w:tc>
          <w:tcPr>
            <w:tcW w:w="181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bidi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14 152,32</w:t>
            </w:r>
          </w:p>
        </w:tc>
        <w:tc>
          <w:tcPr>
            <w:tcW w:w="18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1 532 311,82</w:t>
            </w:r>
          </w:p>
        </w:tc>
      </w:tr>
      <w:tr>
        <w:trPr/>
        <w:tc>
          <w:tcPr>
            <w:tcW w:w="6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bidi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657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bidi w:val="0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Реконструкція мереж зовнішнього освітлення на вул. 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sz w:val="26"/>
                <w:szCs w:val="26"/>
                <w:u w:val="none"/>
                <w:em w:val="none"/>
              </w:rPr>
              <w:t>Набережній від перехрестя з вул. Шевченка до перехрестя з вул. Ківерцівською</w:t>
            </w:r>
          </w:p>
        </w:tc>
        <w:tc>
          <w:tcPr>
            <w:tcW w:w="18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bidi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52 141,69</w:t>
            </w:r>
          </w:p>
        </w:tc>
        <w:tc>
          <w:tcPr>
            <w:tcW w:w="181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bidi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1 796 739,78</w:t>
            </w:r>
          </w:p>
        </w:tc>
        <w:tc>
          <w:tcPr>
            <w:tcW w:w="181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bidi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15 967,56</w:t>
            </w:r>
          </w:p>
        </w:tc>
        <w:tc>
          <w:tcPr>
            <w:tcW w:w="18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1 864 849,03</w:t>
            </w:r>
          </w:p>
        </w:tc>
      </w:tr>
      <w:tr>
        <w:trPr/>
        <w:tc>
          <w:tcPr>
            <w:tcW w:w="6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bidi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657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bidi w:val="0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Реконструкція мереж зовнішнього освітлення на вул. 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sz w:val="26"/>
                <w:szCs w:val="26"/>
                <w:u w:val="none"/>
                <w:em w:val="none"/>
              </w:rPr>
              <w:t>Конякіна (на території дитячого містечка “Карамелька”)</w:t>
            </w:r>
          </w:p>
        </w:tc>
        <w:tc>
          <w:tcPr>
            <w:tcW w:w="18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bidi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7 512,00</w:t>
            </w:r>
          </w:p>
        </w:tc>
        <w:tc>
          <w:tcPr>
            <w:tcW w:w="181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bidi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265 456,63</w:t>
            </w:r>
          </w:p>
        </w:tc>
        <w:tc>
          <w:tcPr>
            <w:tcW w:w="181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bidi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2 371,73</w:t>
            </w:r>
          </w:p>
        </w:tc>
        <w:tc>
          <w:tcPr>
            <w:tcW w:w="18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275 340,36</w:t>
            </w:r>
          </w:p>
        </w:tc>
      </w:tr>
      <w:tr>
        <w:trPr/>
        <w:tc>
          <w:tcPr>
            <w:tcW w:w="6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bidi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657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bidi w:val="0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Реконструкція мереж зовнішнього освітлення на вул. 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sz w:val="26"/>
                <w:szCs w:val="26"/>
                <w:u w:val="none"/>
                <w:em w:val="none"/>
              </w:rPr>
              <w:t>Ковельській (від перехрестя з вул. Набережною до межі міста)</w:t>
            </w:r>
          </w:p>
        </w:tc>
        <w:tc>
          <w:tcPr>
            <w:tcW w:w="18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bidi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90 375,91</w:t>
            </w:r>
          </w:p>
        </w:tc>
        <w:tc>
          <w:tcPr>
            <w:tcW w:w="181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bidi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2 390 765,10</w:t>
            </w:r>
          </w:p>
        </w:tc>
        <w:tc>
          <w:tcPr>
            <w:tcW w:w="181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bidi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20 941,78</w:t>
            </w:r>
          </w:p>
        </w:tc>
        <w:tc>
          <w:tcPr>
            <w:tcW w:w="18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2 502 082,79</w:t>
            </w:r>
          </w:p>
        </w:tc>
      </w:tr>
      <w:tr>
        <w:trPr/>
        <w:tc>
          <w:tcPr>
            <w:tcW w:w="6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bidi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657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bidi w:val="0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Реконструкція мереж зовнішнього освітлення на вул. 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sz w:val="26"/>
                <w:szCs w:val="26"/>
                <w:u w:val="none"/>
                <w:em w:val="none"/>
              </w:rPr>
              <w:t>Володимирській (від зупинки громадського транспорту “МКБ” да АЗК “WOG”)</w:t>
            </w:r>
          </w:p>
        </w:tc>
        <w:tc>
          <w:tcPr>
            <w:tcW w:w="18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bidi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29 741,70</w:t>
            </w:r>
          </w:p>
        </w:tc>
        <w:tc>
          <w:tcPr>
            <w:tcW w:w="181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bidi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947 617,49</w:t>
            </w:r>
          </w:p>
        </w:tc>
        <w:tc>
          <w:tcPr>
            <w:tcW w:w="181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bidi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8 114,20</w:t>
            </w:r>
          </w:p>
        </w:tc>
        <w:tc>
          <w:tcPr>
            <w:tcW w:w="18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985 </w:t>
            </w:r>
            <w:r>
              <w:rPr>
                <w:sz w:val="26"/>
                <w:szCs w:val="26"/>
              </w:rPr>
              <w:t>473,39</w:t>
            </w:r>
          </w:p>
        </w:tc>
      </w:tr>
    </w:tbl>
    <w:p>
      <w:pPr>
        <w:pStyle w:val="Normal"/>
        <w:bidi w:val="0"/>
        <w:ind w:left="0" w:right="0" w:hanging="0"/>
        <w:jc w:val="center"/>
        <w:rPr>
          <w:rFonts w:eastAsia="Calibri" w:cs="Arial"/>
          <w:color w:val="000000"/>
          <w:sz w:val="28"/>
          <w:lang w:eastAsia="en-US" w:bidi="en-US"/>
        </w:rPr>
      </w:pPr>
      <w:r>
        <w:rPr>
          <w:rFonts w:eastAsia="Calibri" w:cs="Arial"/>
          <w:color w:val="000000"/>
          <w:sz w:val="28"/>
          <w:lang w:eastAsia="en-US" w:bidi="en-US"/>
        </w:rPr>
      </w:r>
    </w:p>
    <w:p>
      <w:pPr>
        <w:pStyle w:val="Normal"/>
        <w:bidi w:val="0"/>
        <w:ind w:left="0" w:right="0" w:hanging="0"/>
        <w:jc w:val="center"/>
        <w:rPr>
          <w:rFonts w:eastAsia="Calibri" w:cs="Arial"/>
          <w:color w:val="000000"/>
          <w:sz w:val="28"/>
          <w:lang w:eastAsia="en-US" w:bidi="en-US"/>
        </w:rPr>
      </w:pPr>
      <w:r>
        <w:rPr>
          <w:rFonts w:eastAsia="Calibri" w:cs="Arial"/>
          <w:color w:val="000000"/>
          <w:sz w:val="28"/>
          <w:lang w:eastAsia="en-US" w:bidi="en-US"/>
        </w:rPr>
      </w:r>
    </w:p>
    <w:p>
      <w:pPr>
        <w:pStyle w:val="Normal"/>
        <w:bidi w:val="0"/>
        <w:ind w:left="0" w:right="0" w:hanging="0"/>
        <w:jc w:val="left"/>
        <w:rPr>
          <w:rFonts w:eastAsia="Calibri" w:cs="Arial"/>
          <w:color w:val="000000"/>
          <w:sz w:val="28"/>
          <w:lang w:eastAsia="en-US" w:bidi="en-US"/>
        </w:rPr>
      </w:pPr>
      <w:r>
        <w:rPr>
          <w:rFonts w:eastAsia="Calibri" w:cs="Arial"/>
          <w:color w:val="000000"/>
          <w:sz w:val="28"/>
          <w:lang w:eastAsia="en-US" w:bidi="en-US"/>
        </w:rPr>
        <w:t xml:space="preserve">Секретар міської ради   </w:t>
      </w:r>
      <w:bookmarkStart w:id="0" w:name="_GoBack"/>
      <w:bookmarkEnd w:id="0"/>
      <w:r>
        <w:rPr>
          <w:rFonts w:eastAsia="Calibri" w:cs="Arial"/>
          <w:color w:val="000000"/>
          <w:sz w:val="28"/>
          <w:lang w:eastAsia="en-US" w:bidi="en-US"/>
        </w:rPr>
        <w:t xml:space="preserve">                                                                                                                                     Юрій БЕЗПЯТКО</w:t>
      </w:r>
    </w:p>
    <w:sectPr>
      <w:headerReference w:type="default" r:id="rId2"/>
      <w:headerReference w:type="first" r:id="rId3"/>
      <w:type w:val="nextPage"/>
      <w:pgSz w:orient="landscape" w:w="16838" w:h="11906"/>
      <w:pgMar w:left="1134" w:right="1134" w:gutter="0" w:header="1417" w:top="2022" w:footer="0" w:bottom="850"/>
      <w:pgNumType w:fmt="decimal"/>
      <w:formProt w:val="false"/>
      <w:titlePg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2"/>
      <w:jc w:val="right"/>
      <w:rPr/>
    </w:pPr>
    <w:r>
      <w:rPr/>
      <w:t xml:space="preserve">Продовження додатку </w: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2"/>
      <w:jc w:val="right"/>
      <w:rPr/>
    </w:pPr>
    <w:r>
      <w:rPr/>
    </w:r>
  </w:p>
</w:hdr>
</file>

<file path=word/settings.xml><?xml version="1.0" encoding="utf-8"?>
<w:settings xmlns:w="http://schemas.openxmlformats.org/wordprocessingml/2006/main">
  <w:zoom w:percent="12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kern w:val="2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NSimSun" w:cs="Arial"/>
      <w:color w:val="auto"/>
      <w:kern w:val="2"/>
      <w:sz w:val="28"/>
      <w:szCs w:val="24"/>
      <w:lang w:val="uk-UA" w:eastAsia="zh-CN" w:bidi="hi-IN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ascii="Times New Roman" w:hAnsi="Times New Roman" w:cs="Arial"/>
      <w:sz w:val="24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ascii="Times New Roman" w:hAnsi="Times New Roman" w:cs="Arial"/>
      <w:sz w:val="24"/>
    </w:rPr>
  </w:style>
  <w:style w:type="paragraph" w:styleId="Style19">
    <w:name w:val="Вміст таблиці"/>
    <w:basedOn w:val="Normal"/>
    <w:qFormat/>
    <w:pPr>
      <w:widowControl w:val="false"/>
      <w:suppressLineNumbers/>
    </w:pPr>
    <w:rPr/>
  </w:style>
  <w:style w:type="paragraph" w:styleId="Style20">
    <w:name w:val="Заголовок таблиці"/>
    <w:basedOn w:val="Style19"/>
    <w:qFormat/>
    <w:pPr>
      <w:suppressLineNumbers/>
      <w:jc w:val="center"/>
    </w:pPr>
    <w:rPr>
      <w:b/>
      <w:bCs/>
    </w:rPr>
  </w:style>
  <w:style w:type="paragraph" w:styleId="Style21">
    <w:name w:val="Верхній і нижній колонтитули"/>
    <w:basedOn w:val="Normal"/>
    <w:qFormat/>
    <w:pPr>
      <w:suppressLineNumbers/>
      <w:tabs>
        <w:tab w:val="clear" w:pos="709"/>
        <w:tab w:val="center" w:pos="7285" w:leader="none"/>
        <w:tab w:val="right" w:pos="14570" w:leader="none"/>
      </w:tabs>
    </w:pPr>
    <w:rPr/>
  </w:style>
  <w:style w:type="paragraph" w:styleId="Style22">
    <w:name w:val="Header"/>
    <w:basedOn w:val="Style21"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203</TotalTime>
  <Application>LibreOffice/7.4.5.1$Windows_X86_64 LibreOffice_project/9c0871452b3918c1019dde9bfac75448afc4b57f</Application>
  <AppVersion>15.0000</AppVersion>
  <Pages>2</Pages>
  <Words>247</Words>
  <Characters>1390</Characters>
  <CharactersWithSpaces>1703</CharactersWithSpaces>
  <Paragraphs>73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2022-04-06T12:33:20Z</dcterms:created>
  <dc:creator>kubitska </dc:creator>
  <dc:description/>
  <dc:language>uk-UA</dc:language>
  <cp:lastModifiedBy/>
  <cp:lastPrinted>2025-01-03T10:37:17Z</cp:lastPrinted>
  <dcterms:modified xsi:type="dcterms:W3CDTF">2025-01-08T11:22:24Z</dcterms:modified>
  <cp:revision>24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