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511057" w14:textId="77777777" w:rsidR="00C97466" w:rsidRDefault="00000000">
      <w:pPr>
        <w:shd w:val="clear" w:color="auto" w:fill="FFFFFF"/>
        <w:spacing w:before="34"/>
        <w:ind w:left="1911" w:right="120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Інформація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результати роботи</w:t>
      </w:r>
    </w:p>
    <w:p w14:paraId="67ECB9BD" w14:textId="77777777" w:rsidR="00C97466" w:rsidRDefault="00000000">
      <w:pPr>
        <w:spacing w:before="34"/>
        <w:ind w:left="1928" w:right="1191" w:hanging="124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відділу державного архітектурно-будівельного контролю     за  підсумками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2024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року</w:t>
      </w:r>
    </w:p>
    <w:p w14:paraId="7F9E6338" w14:textId="77777777" w:rsidR="00C97466" w:rsidRDefault="00C97466">
      <w:pPr>
        <w:spacing w:before="34"/>
        <w:ind w:left="1928" w:right="1191" w:hanging="1247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A515A32" w14:textId="77777777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статті 31 Закону України «Про місцеве самоврядування» надання (отримання, реєстрація) документів, що дають право на виконання підготовчих та будівельних робіт, здійснення державного архітектурно-будівельного контролю та прийняття в експлуатацію закінчених будівництвом об’єктів у випадках та відповідно до вимог, встановлених Законом України «Про регулювання містобудівної діяльності», відноситься до делегованих повноважень виконавчих органів місцевого самоврядування. </w:t>
      </w:r>
    </w:p>
    <w:p w14:paraId="1DFE1DF0" w14:textId="77777777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 31.12.2015 функції державного архітектурно-будівельного контролю на об’єктах класу наслідків СС1 та СС2 в межах міста Луцька здійснюється відділом державного архітектурно-будівельного контролю Луцької міської ради (далі – Відділ).</w:t>
      </w:r>
    </w:p>
    <w:p w14:paraId="38CF37B6" w14:textId="77777777" w:rsidR="00C97466" w:rsidRDefault="00000000">
      <w:pPr>
        <w:spacing w:before="11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відповідних послуг та контроль у сфері містобудівної діяльності здійснюється відповідно до вимог законів України «Про регулювання містобудівної діяльності», «Про дозвільну систему у сфері господарської діяльності», постанов Кабінету Міністрів України «Питання прийняття в експлуатацію закінчених будівництвом об’єктів», «Деякі питання виконання підготовчих та будівельних робіт», «Про затвердження Порядку здійснення державного архітектурно-будівельного контролю».</w:t>
      </w:r>
    </w:p>
    <w:p w14:paraId="00990B73" w14:textId="77777777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Відділ діє відповідно до покладених на нього завдань, а саме:</w:t>
      </w:r>
    </w:p>
    <w:p w14:paraId="0A58F573" w14:textId="77777777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вносить інформацію, видає, створює документи, що дають право на виконання підготовчих та будівельних робіт, відмовляє у видачі таких документів, анулює їх, скасовує реєстрацію;</w:t>
      </w:r>
    </w:p>
    <w:p w14:paraId="11CCF8E0" w14:textId="77777777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приймає в експлуатацію закінчені будівництвом об’єкти;</w:t>
      </w:r>
    </w:p>
    <w:p w14:paraId="7F745BE9" w14:textId="77777777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здійснює державний архітектурно-будівельний контроль за дотриманням законодавства у сфері містобудівної діяльності, будівельних норм, стандартів і правил щодо об’єктів та суб’єктів будівництва, розташованих у межах відповідних населених пунктів шляхом проведення планових та позапланових перевірок;</w:t>
      </w:r>
    </w:p>
    <w:p w14:paraId="2DF6FA7C" w14:textId="77777777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розглядає відповідно до законодавства справи про адміністративні правопорушення та правопорушення у сфері містобудівної діяльності із прийняттям відповідних рішень.</w:t>
      </w:r>
    </w:p>
    <w:p w14:paraId="76F43A70" w14:textId="0ED07492" w:rsidR="00C97466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Протягом 2024 року прийнято дозвільних документів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687.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272E143" w14:textId="2C592D3B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Зареєстровано в Реєстрі будівельної діяльності дозвільних документів, всього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687, в тому числі:</w:t>
      </w:r>
    </w:p>
    <w:p w14:paraId="5C388382" w14:textId="15DE3162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повідомлен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початок виконання підготовчих робіт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5;</w:t>
      </w:r>
    </w:p>
    <w:p w14:paraId="7F19E698" w14:textId="71E26EA6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повідомлен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початок виконання будівельних робіт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209;</w:t>
      </w:r>
    </w:p>
    <w:p w14:paraId="1FB0434A" w14:textId="3DCBCC1D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деклараці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готовність до експлуатації об’єкта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172;</w:t>
      </w:r>
    </w:p>
    <w:p w14:paraId="48124147" w14:textId="0875E7EC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деклараці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готовність до експлуатації об’єкта (за будівельною амністією)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94;</w:t>
      </w:r>
    </w:p>
    <w:p w14:paraId="7F5F20FF" w14:textId="6D0FDA30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дозв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олів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виконання будівельних робіт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10;</w:t>
      </w:r>
    </w:p>
    <w:p w14:paraId="7F81DF87" w14:textId="1B110D93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сертифікат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 готовність об’єкта до експлуатації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6938DA" w14:textId="103F3FD2" w:rsidR="00C97466" w:rsidRDefault="00000000">
      <w:pPr>
        <w:tabs>
          <w:tab w:val="left" w:pos="567"/>
        </w:tabs>
        <w:ind w:firstLine="567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Повернен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документів на доопрацювання та відмов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лено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реєстрації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всього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141, в тому числі:</w:t>
      </w:r>
    </w:p>
    <w:p w14:paraId="43B6D1F2" w14:textId="00275FD3" w:rsidR="00C97466" w:rsidRDefault="00000000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повернення повідомлень про початок виконання будівельних робіт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49;</w:t>
      </w:r>
    </w:p>
    <w:p w14:paraId="57A10715" w14:textId="1CC942AB" w:rsidR="00C97466" w:rsidRDefault="00000000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 xml:space="preserve">повернення на доопрацювання декларацій про готовність об’єкта до експлуатації </w:t>
      </w:r>
      <w:r w:rsidR="00E82686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 xml:space="preserve"> 46;</w:t>
      </w:r>
    </w:p>
    <w:p w14:paraId="5799861F" w14:textId="17C3E6E5" w:rsidR="00C97466" w:rsidRDefault="00000000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 xml:space="preserve">повернення на доопрацювання декларацій про готовність об’єкта                                   до експлуатації (за будівельною амністією) </w:t>
      </w:r>
      <w:r w:rsidR="00E82686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 xml:space="preserve"> 35;</w:t>
      </w:r>
    </w:p>
    <w:p w14:paraId="37BB36C4" w14:textId="05473921" w:rsidR="00C97466" w:rsidRDefault="00000000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відмов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видачі дозволу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430DF70" w14:textId="63CC730E" w:rsidR="00C97466" w:rsidRDefault="00000000">
      <w:pPr>
        <w:tabs>
          <w:tab w:val="left" w:pos="0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відмов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видачі сертифіката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1F88430" w14:textId="45C5D36B" w:rsidR="00C97466" w:rsidRDefault="00000000">
      <w:pPr>
        <w:tabs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інші послуги (внесення змін до дозвільних документів, повернення без розгляду)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47.</w:t>
      </w:r>
    </w:p>
    <w:p w14:paraId="35F3D744" w14:textId="1A36C68D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звітний період видано </w:t>
      </w:r>
      <w:r w:rsidR="00E82686">
        <w:rPr>
          <w:rFonts w:ascii="Times New Roman" w:hAnsi="Times New Roman" w:cs="Times New Roman"/>
          <w:color w:val="000000"/>
          <w:sz w:val="28"/>
          <w:szCs w:val="28"/>
        </w:rPr>
        <w:t>шість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дозволів на виконання будівельних робіт</w:t>
      </w:r>
      <w:r w:rsidR="004D17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3C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6961D86" w14:textId="3B14B823" w:rsidR="00C97466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Нове будівництво торгово-адміністративних приміщень та складських будівель зі знесенням будівлі прохідної та будівлі холодильника на вул.</w:t>
      </w:r>
      <w:r w:rsidR="00E82686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Конякіна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22 у м. Луцьку (1 черга-торгово-адміністративні приміщення), </w:t>
      </w:r>
      <w:r>
        <w:rPr>
          <w:rFonts w:ascii="Times New Roman" w:hAnsi="Times New Roman" w:cs="Times New Roman"/>
          <w:color w:val="000000"/>
          <w:sz w:val="28"/>
          <w:szCs w:val="28"/>
        </w:rPr>
        <w:t>будівництво ПС 110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кB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«Луцьк – 31» (реконструкція ПС 35 кВ «Луцьк – 31» із переведенням на напругу 110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кB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ІІ – черга) на вул.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Львівськ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ій</w:t>
      </w:r>
      <w:r>
        <w:rPr>
          <w:rFonts w:ascii="Times New Roman" w:hAnsi="Times New Roman" w:cs="Times New Roman"/>
          <w:color w:val="000000"/>
          <w:sz w:val="28"/>
          <w:szCs w:val="28"/>
        </w:rPr>
        <w:t>, 150 у м.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Луцьку</w:t>
      </w:r>
      <w:r>
        <w:rPr>
          <w:rFonts w:ascii="Times New Roman" w:hAnsi="Times New Roman"/>
          <w:color w:val="000000"/>
          <w:sz w:val="28"/>
          <w:szCs w:val="28"/>
        </w:rPr>
        <w:t xml:space="preserve"> та будівництво багатоквартирного житлового будинку з вбудовано-прибудованими приміщеннями на вул.</w:t>
      </w:r>
      <w:r w:rsidR="002943E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Олекси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Ошуркевича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1-а, 1-б, 1-в в м.</w:t>
      </w:r>
      <w:r w:rsidR="002943E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Луцьку.</w:t>
      </w:r>
    </w:p>
    <w:p w14:paraId="27F79C03" w14:textId="474C3FFE" w:rsidR="00C97466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Капітальний ремонт виробничих приміщень в осях «Ж-С/40-48» головного корпусу №</w:t>
      </w:r>
      <w:r w:rsidR="002943E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2 ПрАТ «СКФ Україна» </w:t>
      </w:r>
      <w:r w:rsidRPr="00625E87">
        <w:rPr>
          <w:rFonts w:ascii="Times New Roman" w:hAnsi="Times New Roman"/>
          <w:sz w:val="28"/>
          <w:szCs w:val="28"/>
        </w:rPr>
        <w:t>на вул. Виробнич</w:t>
      </w:r>
      <w:r w:rsidR="002943E4" w:rsidRPr="00625E87">
        <w:rPr>
          <w:rFonts w:ascii="Times New Roman" w:hAnsi="Times New Roman"/>
          <w:sz w:val="28"/>
          <w:szCs w:val="28"/>
        </w:rPr>
        <w:t>ій</w:t>
      </w:r>
      <w:r w:rsidRPr="00625E87">
        <w:rPr>
          <w:rFonts w:ascii="Times New Roman" w:hAnsi="Times New Roman"/>
          <w:sz w:val="28"/>
          <w:szCs w:val="28"/>
        </w:rPr>
        <w:t>, 34</w:t>
      </w:r>
      <w:r w:rsidR="002943E4" w:rsidRPr="00625E87">
        <w:rPr>
          <w:rFonts w:ascii="Times New Roman" w:hAnsi="Times New Roman"/>
          <w:sz w:val="28"/>
          <w:szCs w:val="28"/>
        </w:rPr>
        <w:t xml:space="preserve"> в</w:t>
      </w:r>
      <w:r w:rsidR="002943E4">
        <w:rPr>
          <w:rFonts w:ascii="Times New Roman" w:hAnsi="Times New Roman"/>
          <w:color w:val="000000"/>
          <w:sz w:val="28"/>
          <w:szCs w:val="28"/>
        </w:rPr>
        <w:t xml:space="preserve"> м. Луцьку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128DC01" w14:textId="7DEA213E" w:rsidR="00C97466" w:rsidRDefault="008771B6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«Реконструкція цеху по ремонту та виготовлення меблів (А-2) з добудовою виробничих приміщень та реконструкція бетонного вузла (Є-2) під складські приміщення на </w:t>
      </w:r>
      <w:r w:rsidRPr="008771B6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8771B6">
        <w:rPr>
          <w:rFonts w:ascii="Times New Roman" w:hAnsi="Times New Roman"/>
          <w:sz w:val="28"/>
          <w:szCs w:val="28"/>
        </w:rPr>
        <w:t>Мамсурова</w:t>
      </w:r>
      <w:proofErr w:type="spellEnd"/>
      <w:r w:rsidRPr="008771B6">
        <w:rPr>
          <w:rFonts w:ascii="Times New Roman" w:hAnsi="Times New Roman"/>
          <w:sz w:val="28"/>
          <w:szCs w:val="28"/>
        </w:rPr>
        <w:t>, 10</w:t>
      </w:r>
      <w:r>
        <w:rPr>
          <w:rFonts w:ascii="Times New Roman" w:hAnsi="Times New Roman"/>
          <w:color w:val="000000"/>
          <w:sz w:val="28"/>
          <w:szCs w:val="28"/>
        </w:rPr>
        <w:t>-г, 8-ж у м. Луцьку».</w:t>
      </w:r>
    </w:p>
    <w:p w14:paraId="778D060D" w14:textId="5C46C9AE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Видано 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п’ять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сертифікатів про готовність об’єкта до експлуатації. </w:t>
      </w:r>
    </w:p>
    <w:p w14:paraId="782E0BF1" w14:textId="1C529C5F" w:rsidR="00C97466" w:rsidRDefault="00000000">
      <w:pPr>
        <w:tabs>
          <w:tab w:val="left" w:pos="225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Здано в експлуатацію два багатоквартирних житлових будинків, загальною площею 15766</w:t>
      </w:r>
      <w:r w:rsidR="00E879C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житлов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5024</w:t>
      </w:r>
      <w:r w:rsidR="00E879C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кількість квартир 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201, в тому числі:</w:t>
      </w:r>
    </w:p>
    <w:p w14:paraId="198D1A0F" w14:textId="405DEA50" w:rsidR="00C97466" w:rsidRDefault="00000000">
      <w:pPr>
        <w:tabs>
          <w:tab w:val="left" w:pos="225"/>
        </w:tabs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Нове будівництво багатоквартирного житлового будинку з  вбудовано-прибудованими приміщеннями на вул. Олекси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Ошурковича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1-а, 1-б, 1-в в                      м. Луцьку», загальна площа 7159</w:t>
      </w:r>
      <w:r w:rsidR="00E879C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 /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житлова площа 2064</w:t>
      </w:r>
      <w:r w:rsidR="00E879C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кількість 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квартир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107</w:t>
      </w:r>
      <w:r w:rsidR="00E879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52D6E84" w14:textId="754FB207" w:rsidR="00C97466" w:rsidRDefault="00000000">
      <w:pPr>
        <w:tabs>
          <w:tab w:val="left" w:pos="225"/>
        </w:tabs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«Нове будівництво багатоквартирних житлових будинків з вбудовано-прибудованими приміщеннями громадського призначення на вул.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Рівненській,</w:t>
      </w:r>
      <w:r w:rsidR="00625E87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119 в м</w:t>
      </w:r>
      <w:r w:rsidRPr="00625E87">
        <w:rPr>
          <w:rFonts w:ascii="Times New Roman" w:hAnsi="Times New Roman" w:cs="Times New Roman"/>
          <w:sz w:val="28"/>
          <w:szCs w:val="28"/>
        </w:rPr>
        <w:t>. Луцьку</w:t>
      </w:r>
      <w:r w:rsidR="002943E4" w:rsidRPr="00625E87">
        <w:rPr>
          <w:rFonts w:ascii="Times New Roman" w:hAnsi="Times New Roman" w:cs="Times New Roman"/>
          <w:sz w:val="28"/>
          <w:szCs w:val="28"/>
        </w:rPr>
        <w:t xml:space="preserve"> </w:t>
      </w:r>
      <w:r w:rsidRPr="00625E87">
        <w:rPr>
          <w:rFonts w:ascii="Times New Roman" w:hAnsi="Times New Roman" w:cs="Times New Roman"/>
          <w:sz w:val="28"/>
          <w:szCs w:val="28"/>
        </w:rPr>
        <w:t>(І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черга ІІ пусковий комплекс)», загальна площа 8607</w:t>
      </w:r>
      <w:r w:rsidR="00E879C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житлова площа 2960</w:t>
      </w:r>
      <w:r w:rsidR="00E879C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кількість квартир 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94</w:t>
      </w:r>
      <w:r w:rsidR="00E879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F59937" w14:textId="18814434" w:rsidR="00C97466" w:rsidRDefault="008771B6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«Нове будівництво спального корпусу Волинського обласного ліцею з посиленою військово-фізичною підготовкою </w:t>
      </w:r>
      <w:r w:rsidR="00625E87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E87" w:rsidRPr="00625E87">
        <w:rPr>
          <w:rFonts w:ascii="Times New Roman" w:hAnsi="Times New Roman"/>
          <w:sz w:val="28"/>
          <w:szCs w:val="28"/>
        </w:rPr>
        <w:t>вул. Стрілецькій, 6 у</w:t>
      </w:r>
      <w:r w:rsidR="00625E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м.</w:t>
      </w:r>
      <w:r w:rsidR="00625E87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Луцьку, 1 черга. Будівництво захисної споруди цивільного захисту (протирадіаційне укриття)»</w:t>
      </w:r>
      <w:r w:rsidR="006C32E5">
        <w:rPr>
          <w:rFonts w:ascii="Times New Roman" w:hAnsi="Times New Roman"/>
          <w:color w:val="000000"/>
          <w:sz w:val="28"/>
          <w:szCs w:val="28"/>
        </w:rPr>
        <w:t>.</w:t>
      </w:r>
    </w:p>
    <w:p w14:paraId="4B03B5F6" w14:textId="79AE40C9" w:rsidR="00C97466" w:rsidRDefault="008771B6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«Реконструкція інженерних мереж з встановленням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когенераційної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установки для потреб котельні на вул. Магістральній, 56 в м. Луцьку».</w:t>
      </w:r>
    </w:p>
    <w:p w14:paraId="6868762E" w14:textId="78EE91A8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 2024 рік до місцевого бюджету за видачу сертифікатів надійшло 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125,4 тис. грн.</w:t>
      </w:r>
    </w:p>
    <w:p w14:paraId="0A8ABE6C" w14:textId="054E6A6D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 звітному році зареєстровано і забезпечено облік та контроль за дотриманням встановлених термінів розгляду 215 документів вхідної кореспонденції, в тому числі звернен</w:t>
      </w:r>
      <w:r w:rsidR="002943E4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громадян. На звернення, що надійшли від фізичних осіб, фізичних осіб підприємців та юридичних осіб, з вимогами про вжиття заходів державного архітектурно-будівельного контролю для забезпечення їх оперативного всебічного розгляду та вирішення порушених в них питань, вжито належних заходів, розглянуто і надано вичерпні відповіді та пояснення.</w:t>
      </w:r>
    </w:p>
    <w:p w14:paraId="07B7E471" w14:textId="77777777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Враховуючи, що протягом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 продовжувала діяти постанова Кабінету Міністрів України від 13.03.2022 № 303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припинення заходів державного нагляду (контролю) і державного ринкового нагляду в умовах воєнного стану»</w:t>
      </w:r>
      <w:r>
        <w:rPr>
          <w:rFonts w:ascii="Times New Roman" w:hAnsi="Times New Roman" w:cs="Times New Roman"/>
          <w:color w:val="000000"/>
          <w:sz w:val="28"/>
          <w:szCs w:val="28"/>
        </w:rPr>
        <w:t>, якою припинено проведення планових та позапланових заходів державного нагляду (контролю) і державного ринкового нагляду на період воєнного стану, введеного Указом Президента від 24.02.2022 № 64 «Про введення воєнного стану в України». Відділ реагував на кожне звернення громадян шляхом проведення відповідних заходів.</w:t>
      </w:r>
    </w:p>
    <w:p w14:paraId="34C38729" w14:textId="64E6A0D5" w:rsidR="00C97466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Разом із цим, комісією з питань виявлення та запобігання незаконного будівництва, були здійснені виїзди на об'єкти незаконного будівництва, за зверненнями громадян з вимогами про вжиття заходів державного архітектурно-будівельного контролю. За результатами оглядів, на об’єктах, де були виявлені порушення складен</w:t>
      </w:r>
      <w:r w:rsidR="00E879CC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акти, які надавались заявникам чи направлялися для реагування в правоохоронні органи.</w:t>
      </w:r>
    </w:p>
    <w:p w14:paraId="4C250E01" w14:textId="35535726" w:rsidR="00C97466" w:rsidRDefault="00000000">
      <w:pPr>
        <w:ind w:firstLine="567"/>
        <w:jc w:val="both"/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Впродовж 2024 року в судах перебувало </w:t>
      </w:r>
      <w:r w:rsidR="00955213">
        <w:rPr>
          <w:rStyle w:val="10"/>
          <w:rFonts w:ascii="Times New Roman" w:hAnsi="Times New Roman" w:cs="Times New Roman"/>
          <w:color w:val="000000"/>
          <w:sz w:val="28"/>
          <w:szCs w:val="28"/>
        </w:rPr>
        <w:t>п’ять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адміністративних та цивільних судових справ, в яких провадження ще триває.</w:t>
      </w:r>
    </w:p>
    <w:p w14:paraId="44971B99" w14:textId="77777777" w:rsidR="00C97466" w:rsidRDefault="00C9746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0A9140" w14:textId="77777777" w:rsidR="00C97466" w:rsidRDefault="00C9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7327D4" w14:textId="77777777" w:rsidR="00C97466" w:rsidRDefault="00C97466">
      <w:pPr>
        <w:ind w:firstLine="567"/>
        <w:jc w:val="both"/>
        <w:rPr>
          <w:rFonts w:ascii="Times New Roman" w:hAnsi="Times New Roman"/>
          <w:color w:val="000000"/>
        </w:rPr>
      </w:pPr>
    </w:p>
    <w:p w14:paraId="60CBD94A" w14:textId="77777777" w:rsidR="00C97466" w:rsidRDefault="00000000">
      <w:pPr>
        <w:ind w:right="6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 відділу</w:t>
      </w:r>
    </w:p>
    <w:p w14:paraId="075BCD98" w14:textId="77777777" w:rsidR="00C97466" w:rsidRDefault="00000000">
      <w:pPr>
        <w:ind w:right="6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державного архітектурно-</w:t>
      </w:r>
    </w:p>
    <w:p w14:paraId="67EAEE4C" w14:textId="77777777" w:rsidR="00C97466" w:rsidRDefault="0000000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будівельного контролю                                                 Владислав ТРОЦЬ                                                       </w:t>
      </w:r>
    </w:p>
    <w:sectPr w:rsidR="00C97466" w:rsidSect="00FB078C">
      <w:headerReference w:type="default" r:id="rId6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BC6B" w14:textId="77777777" w:rsidR="00894E6C" w:rsidRDefault="00894E6C" w:rsidP="00E82686">
      <w:r>
        <w:separator/>
      </w:r>
    </w:p>
  </w:endnote>
  <w:endnote w:type="continuationSeparator" w:id="0">
    <w:p w14:paraId="31ECCAA1" w14:textId="77777777" w:rsidR="00894E6C" w:rsidRDefault="00894E6C" w:rsidP="00E8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;Times New Roman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;Liberation Mono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D84F" w14:textId="77777777" w:rsidR="00894E6C" w:rsidRDefault="00894E6C" w:rsidP="00E82686">
      <w:r>
        <w:separator/>
      </w:r>
    </w:p>
  </w:footnote>
  <w:footnote w:type="continuationSeparator" w:id="0">
    <w:p w14:paraId="7A55185B" w14:textId="77777777" w:rsidR="00894E6C" w:rsidRDefault="00894E6C" w:rsidP="00E8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002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324287" w14:textId="77777777" w:rsidR="00E82686" w:rsidRDefault="00E82686">
        <w:pPr>
          <w:pStyle w:val="af0"/>
          <w:jc w:val="center"/>
        </w:pPr>
      </w:p>
      <w:p w14:paraId="1E751BDA" w14:textId="793ED304" w:rsidR="00E82686" w:rsidRPr="00E82686" w:rsidRDefault="00E82686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26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26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26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82686">
          <w:rPr>
            <w:rFonts w:ascii="Times New Roman" w:hAnsi="Times New Roman" w:cs="Times New Roman"/>
            <w:sz w:val="28"/>
            <w:szCs w:val="28"/>
          </w:rPr>
          <w:t>2</w:t>
        </w:r>
        <w:r w:rsidRPr="00E826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9CB5A6" w14:textId="77777777" w:rsidR="00E82686" w:rsidRDefault="00E8268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466"/>
    <w:rsid w:val="002943E4"/>
    <w:rsid w:val="0034047E"/>
    <w:rsid w:val="004736CC"/>
    <w:rsid w:val="0048260A"/>
    <w:rsid w:val="004D17A2"/>
    <w:rsid w:val="006219AD"/>
    <w:rsid w:val="00625E87"/>
    <w:rsid w:val="006C32E5"/>
    <w:rsid w:val="00793653"/>
    <w:rsid w:val="008771B6"/>
    <w:rsid w:val="00894E6C"/>
    <w:rsid w:val="00955213"/>
    <w:rsid w:val="00B511D8"/>
    <w:rsid w:val="00BF3C97"/>
    <w:rsid w:val="00C97466"/>
    <w:rsid w:val="00D35DF4"/>
    <w:rsid w:val="00DD0765"/>
    <w:rsid w:val="00E82686"/>
    <w:rsid w:val="00E879CC"/>
    <w:rsid w:val="00FB078C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7F7B"/>
  <w15:docId w15:val="{6553811A-601A-4AF0-A97B-B0B8AB1B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Symbol"/>
      <w:caps w:val="0"/>
      <w:smallCaps w:val="0"/>
      <w:color w:val="000000"/>
      <w:spacing w:val="-2"/>
      <w:w w:val="100"/>
      <w:kern w:val="2"/>
      <w:sz w:val="28"/>
      <w:szCs w:val="28"/>
      <w:lang w:val="uk-UA" w:eastAsia="zh-CN" w:bidi="hi-IN"/>
    </w:rPr>
  </w:style>
  <w:style w:type="character" w:customStyle="1" w:styleId="WW8Num1z1">
    <w:name w:val="WW8Num1z1"/>
    <w:qFormat/>
    <w:rPr>
      <w:rFonts w:ascii="0;Times New Roman" w:hAnsi="0;Times New Roman" w:cs="0;Times New Roman"/>
    </w:rPr>
  </w:style>
  <w:style w:type="character" w:customStyle="1" w:styleId="WW8Num2z0">
    <w:name w:val="WW8Num2z0"/>
    <w:qFormat/>
    <w:rPr>
      <w:rFonts w:ascii="Symbol" w:eastAsia="Times New Roman" w:hAnsi="Symbol" w:cs="Symbol"/>
      <w:color w:val="C9211E"/>
      <w:spacing w:val="-2"/>
      <w:w w:val="100"/>
      <w:sz w:val="28"/>
    </w:rPr>
  </w:style>
  <w:style w:type="character" w:customStyle="1" w:styleId="WW8Num2z1">
    <w:name w:val="WW8Num2z1"/>
    <w:qFormat/>
    <w:rPr>
      <w:rFonts w:ascii="0;Times New Roman" w:hAnsi="0;Times New Roman" w:cs="0;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1">
    <w:name w:val="Шрифт абзацу за промовчанням1"/>
    <w:qFormat/>
  </w:style>
  <w:style w:type="character" w:customStyle="1" w:styleId="10">
    <w:name w:val="Основной шрифт абзаца1"/>
    <w:qFormat/>
  </w:style>
  <w:style w:type="character" w:customStyle="1" w:styleId="HTML">
    <w:name w:val="Стандартный HTML Знак"/>
    <w:qFormat/>
    <w:rPr>
      <w:rFonts w:ascii="Courier New" w:hAnsi="Courier New" w:cs="Courier New"/>
      <w:lang w:val="ru-RU"/>
    </w:rPr>
  </w:style>
  <w:style w:type="character" w:customStyle="1" w:styleId="a3">
    <w:name w:val="Нижний колонтитул Знак"/>
    <w:qFormat/>
    <w:rPr>
      <w:rFonts w:ascii="Liberation Serif" w:eastAsia="Liberation Serif" w:hAnsi="Liberation Serif" w:cs="Mangal;Liberation Mono"/>
      <w:kern w:val="2"/>
      <w:sz w:val="24"/>
      <w:szCs w:val="21"/>
      <w:lang w:eastAsia="zh-CN" w:bidi="hi-IN"/>
    </w:rPr>
  </w:style>
  <w:style w:type="character" w:customStyle="1" w:styleId="a4">
    <w:name w:val="Верхний колонтитул Знак"/>
    <w:qFormat/>
    <w:rPr>
      <w:rFonts w:ascii="Liberation Serif" w:eastAsia="Liberation Serif" w:hAnsi="Liberation Serif" w:cs="Liberation Serif"/>
      <w:kern w:val="2"/>
      <w:sz w:val="24"/>
      <w:szCs w:val="24"/>
      <w:lang w:eastAsia="zh-CN" w:bidi="hi-IN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Cs w:val="28"/>
      <w:highlight w:val="white"/>
    </w:rPr>
  </w:style>
  <w:style w:type="character" w:customStyle="1" w:styleId="a5">
    <w:name w:val="Верхні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a6">
    <w:name w:val="Виділення жирним"/>
    <w:qFormat/>
    <w:rPr>
      <w:b/>
      <w:bCs/>
    </w:rPr>
  </w:style>
  <w:style w:type="character" w:customStyle="1" w:styleId="2">
    <w:name w:val="Основной шрифт абзаца2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customStyle="1" w:styleId="11">
    <w:name w:val="Гіперпосилання1"/>
    <w:qFormat/>
    <w:rPr>
      <w:color w:val="000080"/>
      <w:u w:val="single"/>
    </w:rPr>
  </w:style>
  <w:style w:type="character" w:customStyle="1" w:styleId="3">
    <w:name w:val="Основной шрифт абзаца3"/>
    <w:qFormat/>
  </w:style>
  <w:style w:type="character" w:customStyle="1" w:styleId="a9">
    <w:name w:val="Шрифт абзацу за промовчанням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Cs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f"/>
    <w:uiPriority w:val="99"/>
  </w:style>
  <w:style w:type="paragraph" w:customStyle="1" w:styleId="af1">
    <w:name w:val="Вміст рамки"/>
    <w:basedOn w:val="a"/>
    <w:qFormat/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ru-RU" w:bidi="ar-SA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  <w:rPr>
      <w:rFonts w:cs="Mangal;Liberation Mono"/>
      <w:szCs w:val="21"/>
    </w:rPr>
  </w:style>
  <w:style w:type="paragraph" w:customStyle="1" w:styleId="LTHintergrund">
    <w:name w:val="Заголовок і об’єкт~LT~Hintergrund"/>
    <w:qFormat/>
    <w:rPr>
      <w:rFonts w:eastAsia="Tahoma" w:cs="Liberation Sans"/>
      <w:kern w:val="2"/>
    </w:rPr>
  </w:style>
  <w:style w:type="paragraph" w:customStyle="1" w:styleId="LTHintergrundobjekte">
    <w:name w:val="Заголовок і об’єкт~LT~Hintergrundobjekte"/>
    <w:qFormat/>
    <w:rPr>
      <w:rFonts w:eastAsia="Tahoma" w:cs="Liberation Sans"/>
      <w:kern w:val="2"/>
    </w:rPr>
  </w:style>
  <w:style w:type="paragraph" w:customStyle="1" w:styleId="LTTitel">
    <w:name w:val="Заголовок і об’єкт~LT~Titel"/>
    <w:next w:val="LTHintergrund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Gliederung7">
    <w:name w:val="Заголовок і об’єкт~LT~Gliederung 7"/>
    <w:basedOn w:val="LTTitel"/>
    <w:next w:val="LTUntertitel"/>
    <w:qFormat/>
    <w:pPr>
      <w:spacing w:before="57" w:line="216" w:lineRule="auto"/>
    </w:pPr>
    <w:rPr>
      <w:rFonts w:cs="Arial"/>
      <w:sz w:val="40"/>
    </w:rPr>
  </w:style>
  <w:style w:type="paragraph" w:customStyle="1" w:styleId="LTGliederung4">
    <w:name w:val="Заголовок і об’єкт~LT~Gliederung 4"/>
    <w:basedOn w:val="LTGliederung7"/>
    <w:next w:val="LTGliederung8"/>
    <w:qFormat/>
    <w:pPr>
      <w:spacing w:before="113"/>
    </w:pPr>
    <w:rPr>
      <w:sz w:val="36"/>
    </w:rPr>
  </w:style>
  <w:style w:type="paragraph" w:customStyle="1" w:styleId="LTGliederung1">
    <w:name w:val="Заголовок і об’єкт~LT~Gliederung 1"/>
    <w:next w:val="LTGliederung5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7">
    <w:name w:val="Структура 7"/>
    <w:basedOn w:val="LTGliederung1"/>
    <w:next w:val="LTGliederung2"/>
    <w:qFormat/>
    <w:pPr>
      <w:spacing w:before="57"/>
    </w:pPr>
    <w:rPr>
      <w:rFonts w:cs="Arial"/>
      <w:sz w:val="40"/>
    </w:rPr>
  </w:style>
  <w:style w:type="paragraph" w:customStyle="1" w:styleId="40">
    <w:name w:val="Структура 4"/>
    <w:basedOn w:val="7"/>
    <w:next w:val="8"/>
    <w:qFormat/>
    <w:pPr>
      <w:spacing w:before="113"/>
    </w:pPr>
    <w:rPr>
      <w:sz w:val="36"/>
    </w:rPr>
  </w:style>
  <w:style w:type="paragraph" w:customStyle="1" w:styleId="LTNotizen">
    <w:name w:val="Заголовок і об’єкт~LT~Notizen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LTGliederung9">
    <w:name w:val="Заголовок і об’єкт~LT~Gliederung 9"/>
    <w:basedOn w:val="LTNotizen"/>
    <w:next w:val="LTHintergrundobjekte"/>
    <w:qFormat/>
    <w:pPr>
      <w:spacing w:before="57" w:line="216" w:lineRule="auto"/>
    </w:pPr>
    <w:rPr>
      <w:rFonts w:cs="Arial"/>
    </w:rPr>
  </w:style>
  <w:style w:type="paragraph" w:customStyle="1" w:styleId="LTGliederung6">
    <w:name w:val="Заголовок і об’єкт~LT~Gliederung 6"/>
    <w:basedOn w:val="LTGliederung9"/>
    <w:next w:val="LTTitel"/>
    <w:qFormat/>
  </w:style>
  <w:style w:type="paragraph" w:customStyle="1" w:styleId="LTGliederung3">
    <w:name w:val="Заголовок і об’єкт~LT~Gliederung 3"/>
    <w:basedOn w:val="LTGliederung6"/>
    <w:next w:val="LTGliederung7"/>
    <w:qFormat/>
    <w:pPr>
      <w:spacing w:before="170"/>
    </w:pPr>
    <w:rPr>
      <w:sz w:val="36"/>
    </w:rPr>
  </w:style>
  <w:style w:type="paragraph" w:customStyle="1" w:styleId="9">
    <w:name w:val="Структура 9"/>
    <w:basedOn w:val="LTGliederung3"/>
    <w:next w:val="LTGliederung4"/>
    <w:qFormat/>
    <w:pPr>
      <w:spacing w:before="57"/>
    </w:pPr>
    <w:rPr>
      <w:sz w:val="40"/>
    </w:rPr>
  </w:style>
  <w:style w:type="paragraph" w:customStyle="1" w:styleId="6">
    <w:name w:val="Структура 6"/>
    <w:basedOn w:val="9"/>
    <w:next w:val="LTGliederung1"/>
    <w:qFormat/>
  </w:style>
  <w:style w:type="paragraph" w:customStyle="1" w:styleId="30">
    <w:name w:val="Структура 3"/>
    <w:basedOn w:val="6"/>
    <w:next w:val="7"/>
    <w:qFormat/>
    <w:pPr>
      <w:spacing w:before="170"/>
    </w:pPr>
    <w:rPr>
      <w:sz w:val="36"/>
    </w:rPr>
  </w:style>
  <w:style w:type="paragraph" w:customStyle="1" w:styleId="LTUntertitel">
    <w:name w:val="Заголовок і об’єкт~LT~Untertitel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LTGliederung8">
    <w:name w:val="Заголовок і об’єкт~LT~Gliederung 8"/>
    <w:basedOn w:val="LTUntertitel"/>
    <w:next w:val="LTNotizen"/>
    <w:qFormat/>
    <w:pPr>
      <w:spacing w:before="57" w:line="216" w:lineRule="auto"/>
      <w:jc w:val="left"/>
    </w:pPr>
    <w:rPr>
      <w:rFonts w:cs="Arial"/>
      <w:sz w:val="40"/>
    </w:rPr>
  </w:style>
  <w:style w:type="paragraph" w:customStyle="1" w:styleId="LTGliederung5">
    <w:name w:val="Заголовок і об’єкт~LT~Gliederung 5"/>
    <w:basedOn w:val="LTGliederung8"/>
    <w:next w:val="LTGliederung9"/>
    <w:qFormat/>
  </w:style>
  <w:style w:type="paragraph" w:customStyle="1" w:styleId="LTGliederung2">
    <w:name w:val="Заголовок і об’єкт~LT~Gliederung 2"/>
    <w:basedOn w:val="LTGliederung5"/>
    <w:next w:val="LTGliederung6"/>
    <w:qFormat/>
    <w:pPr>
      <w:spacing w:before="227"/>
    </w:pPr>
  </w:style>
  <w:style w:type="paragraph" w:customStyle="1" w:styleId="8">
    <w:name w:val="Структура 8"/>
    <w:basedOn w:val="LTGliederung2"/>
    <w:next w:val="LTGliederung3"/>
    <w:qFormat/>
    <w:pPr>
      <w:spacing w:before="57"/>
    </w:pPr>
  </w:style>
  <w:style w:type="paragraph" w:customStyle="1" w:styleId="5">
    <w:name w:val="Структура 5"/>
    <w:basedOn w:val="8"/>
    <w:next w:val="9"/>
    <w:qFormat/>
  </w:style>
  <w:style w:type="paragraph" w:customStyle="1" w:styleId="21">
    <w:name w:val="Структура 2"/>
    <w:basedOn w:val="5"/>
    <w:next w:val="6"/>
    <w:qFormat/>
    <w:pPr>
      <w:spacing w:before="227"/>
    </w:pPr>
  </w:style>
  <w:style w:type="paragraph" w:customStyle="1" w:styleId="13">
    <w:name w:val="Структура 1"/>
    <w:next w:val="5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af3">
    <w:name w:val="Тло"/>
    <w:next w:val="40"/>
    <w:qFormat/>
    <w:rPr>
      <w:rFonts w:eastAsia="Tahoma" w:cs="Liberation Sans"/>
      <w:kern w:val="2"/>
    </w:rPr>
  </w:style>
  <w:style w:type="paragraph" w:customStyle="1" w:styleId="af4">
    <w:name w:val="Об'єкти на тлі"/>
    <w:next w:val="30"/>
    <w:qFormat/>
    <w:rPr>
      <w:rFonts w:eastAsia="Tahoma" w:cs="Liberation Sans"/>
      <w:kern w:val="2"/>
    </w:rPr>
  </w:style>
  <w:style w:type="paragraph" w:customStyle="1" w:styleId="bw1">
    <w:name w:val="bw1"/>
    <w:next w:val="orange2"/>
    <w:qFormat/>
    <w:pPr>
      <w:widowControl w:val="0"/>
      <w:spacing w:line="200" w:lineRule="atLeast"/>
    </w:pPr>
    <w:rPr>
      <w:rFonts w:ascii="Arial" w:hAnsi="Arial"/>
      <w:color w:val="000000"/>
      <w:kern w:val="2"/>
      <w:sz w:val="36"/>
    </w:rPr>
  </w:style>
  <w:style w:type="paragraph" w:customStyle="1" w:styleId="yellow3">
    <w:name w:val="yellow3"/>
    <w:basedOn w:val="bw1"/>
    <w:next w:val="21"/>
    <w:qFormat/>
  </w:style>
  <w:style w:type="paragraph" w:customStyle="1" w:styleId="yellow2">
    <w:name w:val="yellow2"/>
    <w:basedOn w:val="bw1"/>
    <w:next w:val="13"/>
    <w:qFormat/>
  </w:style>
  <w:style w:type="paragraph" w:customStyle="1" w:styleId="yellow1">
    <w:name w:val="yellow1"/>
    <w:basedOn w:val="bw1"/>
    <w:next w:val="af3"/>
    <w:qFormat/>
  </w:style>
  <w:style w:type="paragraph" w:customStyle="1" w:styleId="lightblue3">
    <w:name w:val="lightblue3"/>
    <w:basedOn w:val="bw1"/>
    <w:next w:val="af4"/>
    <w:qFormat/>
  </w:style>
  <w:style w:type="paragraph" w:customStyle="1" w:styleId="lightblue2">
    <w:name w:val="lightblue2"/>
    <w:basedOn w:val="bw1"/>
    <w:next w:val="yellow3"/>
    <w:qFormat/>
  </w:style>
  <w:style w:type="paragraph" w:customStyle="1" w:styleId="lightblue1">
    <w:name w:val="lightblue1"/>
    <w:basedOn w:val="bw1"/>
    <w:next w:val="yellow2"/>
    <w:qFormat/>
  </w:style>
  <w:style w:type="paragraph" w:customStyle="1" w:styleId="seetang3">
    <w:name w:val="seetang3"/>
    <w:basedOn w:val="bw1"/>
    <w:next w:val="yellow1"/>
    <w:qFormat/>
  </w:style>
  <w:style w:type="paragraph" w:customStyle="1" w:styleId="seetang2">
    <w:name w:val="seetang2"/>
    <w:basedOn w:val="bw1"/>
    <w:next w:val="lightblue3"/>
    <w:qFormat/>
  </w:style>
  <w:style w:type="paragraph" w:customStyle="1" w:styleId="seetang1">
    <w:name w:val="seetang1"/>
    <w:basedOn w:val="bw1"/>
    <w:next w:val="lightblue2"/>
    <w:qFormat/>
  </w:style>
  <w:style w:type="paragraph" w:customStyle="1" w:styleId="green3">
    <w:name w:val="green3"/>
    <w:basedOn w:val="bw1"/>
    <w:next w:val="lightblue1"/>
    <w:qFormat/>
  </w:style>
  <w:style w:type="paragraph" w:customStyle="1" w:styleId="green2">
    <w:name w:val="green2"/>
    <w:basedOn w:val="bw1"/>
    <w:next w:val="seetang3"/>
    <w:qFormat/>
  </w:style>
  <w:style w:type="paragraph" w:customStyle="1" w:styleId="green1">
    <w:name w:val="green1"/>
    <w:basedOn w:val="bw1"/>
    <w:next w:val="seetang2"/>
    <w:qFormat/>
  </w:style>
  <w:style w:type="paragraph" w:customStyle="1" w:styleId="earth3">
    <w:name w:val="earth3"/>
    <w:basedOn w:val="bw1"/>
    <w:next w:val="seetang1"/>
    <w:qFormat/>
  </w:style>
  <w:style w:type="paragraph" w:customStyle="1" w:styleId="earth2">
    <w:name w:val="earth2"/>
    <w:basedOn w:val="bw1"/>
    <w:next w:val="green3"/>
    <w:qFormat/>
  </w:style>
  <w:style w:type="paragraph" w:customStyle="1" w:styleId="earth1">
    <w:name w:val="earth1"/>
    <w:basedOn w:val="bw1"/>
    <w:next w:val="green2"/>
    <w:qFormat/>
  </w:style>
  <w:style w:type="paragraph" w:customStyle="1" w:styleId="sun3">
    <w:name w:val="sun3"/>
    <w:basedOn w:val="bw1"/>
    <w:next w:val="green1"/>
    <w:qFormat/>
  </w:style>
  <w:style w:type="paragraph" w:customStyle="1" w:styleId="sun2">
    <w:name w:val="sun2"/>
    <w:basedOn w:val="bw1"/>
    <w:next w:val="earth3"/>
    <w:qFormat/>
  </w:style>
  <w:style w:type="paragraph" w:customStyle="1" w:styleId="sun1">
    <w:name w:val="sun1"/>
    <w:basedOn w:val="bw1"/>
    <w:next w:val="earth2"/>
    <w:qFormat/>
  </w:style>
  <w:style w:type="paragraph" w:customStyle="1" w:styleId="blue3">
    <w:name w:val="blue3"/>
    <w:basedOn w:val="bw1"/>
    <w:next w:val="earth1"/>
    <w:qFormat/>
  </w:style>
  <w:style w:type="paragraph" w:customStyle="1" w:styleId="blue2">
    <w:name w:val="blue2"/>
    <w:basedOn w:val="bw1"/>
    <w:next w:val="sun3"/>
    <w:qFormat/>
  </w:style>
  <w:style w:type="paragraph" w:customStyle="1" w:styleId="blue1">
    <w:name w:val="blue1"/>
    <w:basedOn w:val="bw1"/>
    <w:next w:val="sun2"/>
    <w:qFormat/>
  </w:style>
  <w:style w:type="paragraph" w:customStyle="1" w:styleId="turquoise3">
    <w:name w:val="turquoise3"/>
    <w:basedOn w:val="bw1"/>
    <w:next w:val="sun1"/>
    <w:qFormat/>
  </w:style>
  <w:style w:type="paragraph" w:customStyle="1" w:styleId="turquoise2">
    <w:name w:val="turquoise2"/>
    <w:basedOn w:val="bw1"/>
    <w:next w:val="blue3"/>
    <w:qFormat/>
  </w:style>
  <w:style w:type="paragraph" w:customStyle="1" w:styleId="turquoise1">
    <w:name w:val="turquoise1"/>
    <w:basedOn w:val="bw1"/>
    <w:next w:val="blue2"/>
    <w:qFormat/>
  </w:style>
  <w:style w:type="paragraph" w:customStyle="1" w:styleId="orange3">
    <w:name w:val="orange3"/>
    <w:basedOn w:val="bw1"/>
    <w:next w:val="blue1"/>
    <w:qFormat/>
  </w:style>
  <w:style w:type="paragraph" w:customStyle="1" w:styleId="orange2">
    <w:name w:val="orange2"/>
    <w:basedOn w:val="bw1"/>
    <w:next w:val="turquoise3"/>
    <w:qFormat/>
  </w:style>
  <w:style w:type="paragraph" w:customStyle="1" w:styleId="orange1">
    <w:name w:val="orange1"/>
    <w:basedOn w:val="bw1"/>
    <w:next w:val="turquoise2"/>
    <w:qFormat/>
  </w:style>
  <w:style w:type="paragraph" w:customStyle="1" w:styleId="bw3">
    <w:name w:val="bw3"/>
    <w:basedOn w:val="bw1"/>
    <w:next w:val="turquoise1"/>
    <w:qFormat/>
  </w:style>
  <w:style w:type="paragraph" w:customStyle="1" w:styleId="bw2">
    <w:name w:val="bw2"/>
    <w:basedOn w:val="bw1"/>
    <w:next w:val="orange3"/>
    <w:qFormat/>
  </w:style>
  <w:style w:type="paragraph" w:customStyle="1" w:styleId="gray3">
    <w:name w:val="gray3"/>
    <w:basedOn w:val="bw1"/>
    <w:next w:val="orange1"/>
    <w:qFormat/>
  </w:style>
  <w:style w:type="paragraph" w:customStyle="1" w:styleId="gray2">
    <w:name w:val="gray2"/>
    <w:basedOn w:val="bw1"/>
    <w:next w:val="bw3"/>
    <w:qFormat/>
  </w:style>
  <w:style w:type="paragraph" w:customStyle="1" w:styleId="gray1">
    <w:name w:val="gray1"/>
    <w:basedOn w:val="bw1"/>
    <w:next w:val="bw2"/>
    <w:qFormat/>
  </w:style>
  <w:style w:type="paragraph" w:customStyle="1" w:styleId="default">
    <w:name w:val="default"/>
    <w:next w:val="bw1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Hintergrund0">
    <w:name w:val="Титульний слайд~LT~Hintergrund"/>
    <w:next w:val="gray3"/>
    <w:qFormat/>
    <w:rPr>
      <w:rFonts w:eastAsia="Tahoma" w:cs="Liberation Sans"/>
      <w:kern w:val="2"/>
    </w:rPr>
  </w:style>
  <w:style w:type="paragraph" w:customStyle="1" w:styleId="LTHintergrundobjekte0">
    <w:name w:val="Титульний слайд~LT~Hintergrundobjekte"/>
    <w:next w:val="gray2"/>
    <w:qFormat/>
    <w:rPr>
      <w:rFonts w:eastAsia="Tahoma" w:cs="Liberation Sans"/>
      <w:kern w:val="2"/>
    </w:rPr>
  </w:style>
  <w:style w:type="paragraph" w:customStyle="1" w:styleId="LTTitel0">
    <w:name w:val="Титульний слайд~LT~Titel"/>
    <w:next w:val="LTHintergrund0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customStyle="1" w:styleId="LTGliederung70">
    <w:name w:val="Титульний слайд~LT~Gliederung 7"/>
    <w:basedOn w:val="LTTitel0"/>
    <w:next w:val="LTUntertitel0"/>
    <w:qFormat/>
    <w:pPr>
      <w:spacing w:before="57" w:line="216" w:lineRule="auto"/>
    </w:pPr>
    <w:rPr>
      <w:rFonts w:cs="Arial"/>
      <w:sz w:val="40"/>
    </w:rPr>
  </w:style>
  <w:style w:type="paragraph" w:customStyle="1" w:styleId="LTGliederung40">
    <w:name w:val="Титульний слайд~LT~Gliederung 4"/>
    <w:basedOn w:val="LTGliederung70"/>
    <w:next w:val="LTGliederung80"/>
    <w:qFormat/>
    <w:pPr>
      <w:spacing w:before="113"/>
    </w:pPr>
    <w:rPr>
      <w:sz w:val="36"/>
    </w:rPr>
  </w:style>
  <w:style w:type="paragraph" w:customStyle="1" w:styleId="LTNotizen0">
    <w:name w:val="Титульний слайд~LT~Notizen"/>
    <w:next w:val="gray1"/>
    <w:qFormat/>
    <w:pPr>
      <w:ind w:left="340" w:hanging="340"/>
    </w:pPr>
    <w:rPr>
      <w:rFonts w:ascii="Arial" w:eastAsia="Tahoma" w:hAnsi="Arial" w:cs="Liberation Sans"/>
      <w:color w:val="000000"/>
      <w:kern w:val="2"/>
      <w:sz w:val="40"/>
    </w:rPr>
  </w:style>
  <w:style w:type="paragraph" w:customStyle="1" w:styleId="LTGliederung90">
    <w:name w:val="Титульний слайд~LT~Gliederung 9"/>
    <w:basedOn w:val="LTNotizen0"/>
    <w:next w:val="LTHintergrundobjekte0"/>
    <w:qFormat/>
    <w:pPr>
      <w:spacing w:before="57" w:line="216" w:lineRule="auto"/>
    </w:pPr>
    <w:rPr>
      <w:rFonts w:cs="Arial"/>
    </w:rPr>
  </w:style>
  <w:style w:type="paragraph" w:customStyle="1" w:styleId="LTGliederung60">
    <w:name w:val="Титульний слайд~LT~Gliederung 6"/>
    <w:basedOn w:val="LTGliederung90"/>
    <w:next w:val="LTTitel0"/>
    <w:qFormat/>
  </w:style>
  <w:style w:type="paragraph" w:customStyle="1" w:styleId="LTGliederung30">
    <w:name w:val="Титульний слайд~LT~Gliederung 3"/>
    <w:basedOn w:val="LTGliederung60"/>
    <w:next w:val="LTGliederung70"/>
    <w:qFormat/>
    <w:pPr>
      <w:spacing w:before="170"/>
    </w:pPr>
    <w:rPr>
      <w:sz w:val="36"/>
    </w:rPr>
  </w:style>
  <w:style w:type="paragraph" w:customStyle="1" w:styleId="LTUntertitel0">
    <w:name w:val="Титульний слайд~LT~Untertitel"/>
    <w:next w:val="default"/>
    <w:qFormat/>
    <w:pPr>
      <w:jc w:val="center"/>
    </w:pPr>
    <w:rPr>
      <w:rFonts w:ascii="Arial" w:eastAsia="Tahoma" w:hAnsi="Arial" w:cs="Liberation Sans"/>
      <w:color w:val="000000"/>
      <w:kern w:val="2"/>
      <w:sz w:val="64"/>
    </w:rPr>
  </w:style>
  <w:style w:type="paragraph" w:customStyle="1" w:styleId="LTGliederung80">
    <w:name w:val="Титульний слайд~LT~Gliederung 8"/>
    <w:basedOn w:val="LTUntertitel0"/>
    <w:next w:val="LTNotizen0"/>
    <w:qFormat/>
    <w:pPr>
      <w:spacing w:before="57" w:line="216" w:lineRule="auto"/>
      <w:jc w:val="left"/>
    </w:pPr>
    <w:rPr>
      <w:rFonts w:cs="Arial"/>
      <w:sz w:val="40"/>
    </w:rPr>
  </w:style>
  <w:style w:type="paragraph" w:customStyle="1" w:styleId="LTGliederung50">
    <w:name w:val="Титульний слайд~LT~Gliederung 5"/>
    <w:basedOn w:val="LTGliederung80"/>
    <w:next w:val="LTGliederung90"/>
    <w:qFormat/>
  </w:style>
  <w:style w:type="paragraph" w:customStyle="1" w:styleId="LTGliederung20">
    <w:name w:val="Титульний слайд~LT~Gliederung 2"/>
    <w:basedOn w:val="LTGliederung50"/>
    <w:next w:val="LTGliederung60"/>
    <w:qFormat/>
    <w:pPr>
      <w:spacing w:before="227"/>
    </w:pPr>
  </w:style>
  <w:style w:type="paragraph" w:customStyle="1" w:styleId="LTGliederung10">
    <w:name w:val="Титульний слайд~LT~Gliederung 1"/>
    <w:next w:val="LTGliederung50"/>
    <w:qFormat/>
    <w:pPr>
      <w:spacing w:before="283" w:line="216" w:lineRule="auto"/>
    </w:pPr>
    <w:rPr>
      <w:rFonts w:ascii="Arial" w:eastAsia="Tahoma" w:hAnsi="Arial" w:cs="Liberation Sans"/>
      <w:color w:val="000000"/>
      <w:kern w:val="2"/>
      <w:sz w:val="56"/>
    </w:rPr>
  </w:style>
  <w:style w:type="paragraph" w:customStyle="1" w:styleId="af5">
    <w:name w:val="Об'єкт без заповнення і ліній"/>
    <w:next w:val="af6"/>
    <w:qFormat/>
    <w:pPr>
      <w:widowControl w:val="0"/>
      <w:spacing w:line="200" w:lineRule="atLeast"/>
    </w:pPr>
    <w:rPr>
      <w:rFonts w:ascii="Arial" w:hAnsi="Arial"/>
      <w:color w:val="000000"/>
      <w:kern w:val="2"/>
      <w:sz w:val="36"/>
    </w:rPr>
  </w:style>
  <w:style w:type="paragraph" w:customStyle="1" w:styleId="af6">
    <w:name w:val="Розмірна лінія"/>
    <w:basedOn w:val="af5"/>
    <w:next w:val="LTGliederung40"/>
    <w:qFormat/>
  </w:style>
  <w:style w:type="paragraph" w:customStyle="1" w:styleId="22">
    <w:name w:val="Заголовок2"/>
    <w:basedOn w:val="af5"/>
    <w:next w:val="LTGliederung30"/>
    <w:qFormat/>
    <w:pPr>
      <w:spacing w:before="57" w:after="57"/>
      <w:ind w:right="113"/>
      <w:jc w:val="center"/>
    </w:pPr>
  </w:style>
  <w:style w:type="paragraph" w:customStyle="1" w:styleId="14">
    <w:name w:val="Заголовок1"/>
    <w:basedOn w:val="af5"/>
    <w:next w:val="LTGliederung20"/>
    <w:qFormat/>
    <w:pPr>
      <w:jc w:val="center"/>
    </w:pPr>
  </w:style>
  <w:style w:type="paragraph" w:customStyle="1" w:styleId="af7">
    <w:name w:val="Вирівнювання тексту у ширину"/>
    <w:basedOn w:val="af5"/>
    <w:next w:val="LTGliederung10"/>
    <w:qFormat/>
  </w:style>
  <w:style w:type="paragraph" w:customStyle="1" w:styleId="af8">
    <w:name w:val="Об'єкт без заповнення"/>
    <w:basedOn w:val="af5"/>
    <w:next w:val="22"/>
    <w:qFormat/>
  </w:style>
  <w:style w:type="paragraph" w:customStyle="1" w:styleId="af9">
    <w:name w:val="Об'єкт з тінню"/>
    <w:basedOn w:val="af5"/>
    <w:next w:val="14"/>
    <w:qFormat/>
  </w:style>
  <w:style w:type="paragraph" w:customStyle="1" w:styleId="afa">
    <w:name w:val="Об'єкт зі стрілкою"/>
    <w:basedOn w:val="af5"/>
    <w:next w:val="af7"/>
    <w:qFormat/>
  </w:style>
  <w:style w:type="paragraph" w:customStyle="1" w:styleId="15">
    <w:name w:val="Звичайний1"/>
    <w:next w:val="af5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</w:rPr>
  </w:style>
  <w:style w:type="paragraph" w:styleId="afb">
    <w:name w:val="List Paragraph"/>
    <w:basedOn w:val="a"/>
    <w:next w:val="af8"/>
    <w:qFormat/>
    <w:pPr>
      <w:spacing w:after="160"/>
      <w:ind w:left="720"/>
      <w:contextualSpacing/>
    </w:pPr>
  </w:style>
  <w:style w:type="paragraph" w:customStyle="1" w:styleId="ListParagraph14">
    <w:name w:val="List Paragraph + 14 пт"/>
    <w:basedOn w:val="a"/>
    <w:next w:val="af9"/>
    <w:qFormat/>
    <w:pPr>
      <w:ind w:left="-567" w:firstLine="851"/>
      <w:jc w:val="both"/>
    </w:pPr>
    <w:rPr>
      <w:szCs w:val="28"/>
    </w:rPr>
  </w:style>
  <w:style w:type="paragraph" w:customStyle="1" w:styleId="16">
    <w:name w:val="Звичайний (веб)1"/>
    <w:basedOn w:val="a"/>
    <w:next w:val="afb"/>
    <w:qFormat/>
    <w:pPr>
      <w:widowControl/>
      <w:spacing w:before="280" w:after="280"/>
    </w:pPr>
    <w:rPr>
      <w:rFonts w:eastAsia="Times New Roman" w:cs="Times New Roman"/>
      <w:lang w:val="ru-RU" w:bidi="ar-S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Заголовок таблиці"/>
    <w:basedOn w:val="af0"/>
    <w:next w:val="ListParagraph14"/>
    <w:qFormat/>
    <w:pPr>
      <w:suppressLineNumbers/>
      <w:jc w:val="center"/>
    </w:pPr>
    <w:rPr>
      <w:b/>
      <w:bCs/>
    </w:rPr>
  </w:style>
  <w:style w:type="paragraph" w:styleId="afe">
    <w:name w:val="Normal (Web)"/>
    <w:basedOn w:val="a"/>
    <w:next w:val="16"/>
    <w:qFormat/>
    <w:pPr>
      <w:spacing w:before="280" w:after="280"/>
    </w:pPr>
  </w:style>
  <w:style w:type="paragraph" w:customStyle="1" w:styleId="aff">
    <w:name w:val="Заголовок таблицы"/>
    <w:basedOn w:val="HTML0"/>
    <w:next w:val="afd"/>
    <w:qFormat/>
    <w:pPr>
      <w:suppressLineNumbers/>
      <w:jc w:val="center"/>
    </w:pPr>
    <w:rPr>
      <w:b/>
      <w:bCs/>
    </w:rPr>
  </w:style>
  <w:style w:type="paragraph" w:customStyle="1" w:styleId="aff0">
    <w:name w:val="Текст в заданном формате"/>
    <w:basedOn w:val="a"/>
    <w:next w:val="afc"/>
    <w:qFormat/>
    <w:rPr>
      <w:rFonts w:ascii="Courier New" w:eastAsia="NSimSun" w:hAnsi="Courier New" w:cs="Courier New"/>
      <w:sz w:val="20"/>
      <w:szCs w:val="20"/>
    </w:rPr>
  </w:style>
  <w:style w:type="paragraph" w:customStyle="1" w:styleId="aff1">
    <w:name w:val="Содержимое таблицы"/>
    <w:basedOn w:val="a"/>
    <w:next w:val="HTML0"/>
    <w:qFormat/>
    <w:pPr>
      <w:suppressLineNumbers/>
    </w:pPr>
  </w:style>
  <w:style w:type="paragraph" w:customStyle="1" w:styleId="210">
    <w:name w:val="Основной текст 21"/>
    <w:basedOn w:val="a"/>
    <w:next w:val="afe"/>
    <w:qFormat/>
    <w:pPr>
      <w:jc w:val="both"/>
    </w:pPr>
  </w:style>
  <w:style w:type="paragraph" w:customStyle="1" w:styleId="17">
    <w:name w:val="Указатель1"/>
    <w:basedOn w:val="a"/>
    <w:next w:val="aff"/>
    <w:qFormat/>
    <w:pPr>
      <w:suppressLineNumbers/>
    </w:pPr>
    <w:rPr>
      <w:rFonts w:cs="Mangal;Liberation Mono"/>
      <w:sz w:val="28"/>
    </w:rPr>
  </w:style>
  <w:style w:type="paragraph" w:customStyle="1" w:styleId="18">
    <w:name w:val="Название1"/>
    <w:basedOn w:val="a"/>
    <w:next w:val="aff0"/>
    <w:qFormat/>
    <w:pPr>
      <w:suppressLineNumbers/>
      <w:spacing w:before="120" w:after="120"/>
    </w:pPr>
    <w:rPr>
      <w:rFonts w:cs="Mangal;Liberation Mono"/>
      <w:i/>
      <w:iCs/>
      <w:sz w:val="28"/>
    </w:rPr>
  </w:style>
  <w:style w:type="paragraph" w:customStyle="1" w:styleId="19">
    <w:name w:val="Название объекта1"/>
    <w:basedOn w:val="a"/>
    <w:next w:val="aff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next w:val="19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4470</Words>
  <Characters>2549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>  </cp:keywords>
  <dc:description/>
  <cp:lastModifiedBy>Ірина Демидюк</cp:lastModifiedBy>
  <cp:revision>111</cp:revision>
  <cp:lastPrinted>2025-01-21T10:41:00Z</cp:lastPrinted>
  <dcterms:created xsi:type="dcterms:W3CDTF">2024-02-01T12:32:00Z</dcterms:created>
  <dcterms:modified xsi:type="dcterms:W3CDTF">2025-01-24T14:03:00Z</dcterms:modified>
  <dc:language>uk-UA</dc:language>
</cp:coreProperties>
</file>