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25D9" w14:textId="77777777" w:rsidR="00E43E50" w:rsidRDefault="00000000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6F08AF39" w14:textId="77777777" w:rsidR="00E43E50" w:rsidRDefault="00000000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3B372328" w14:textId="77777777" w:rsidR="00E43E50" w:rsidRDefault="0000000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_________________№_________</w:t>
      </w:r>
    </w:p>
    <w:p w14:paraId="4D4C9344" w14:textId="77777777" w:rsidR="00E43E50" w:rsidRDefault="00E43E5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DBA7A76" w14:textId="77777777" w:rsidR="00E43E50" w:rsidRDefault="00E43E5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5F8C3C7" w14:textId="77777777" w:rsidR="00E43E50" w:rsidRDefault="00000000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Перелік категорій громадян,</w:t>
      </w:r>
    </w:p>
    <w:p w14:paraId="737B8AFF" w14:textId="4F83DBF3" w:rsidR="00E43E50" w:rsidRDefault="00000000" w:rsidP="00FE75FE">
      <w:pPr>
        <w:spacing w:after="0" w:line="240" w:lineRule="auto"/>
        <w:contextualSpacing/>
        <w:jc w:val="center"/>
        <w:rPr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</w:t>
      </w:r>
      <w:r w:rsidR="00FE75FE" w:rsidRPr="00FE75FE">
        <w:rPr>
          <w:rFonts w:ascii="Times New Roman" w:hAnsi="Times New Roman"/>
          <w:color w:val="000000"/>
          <w:spacing w:val="-1"/>
          <w:sz w:val="28"/>
          <w:szCs w:val="28"/>
        </w:rPr>
        <w:t>місце проживання яких зареєстровано або задекларовано у Луцькій міській територіальній громаді,</w:t>
      </w:r>
      <w:r w:rsidR="00FE75FE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та внутрішньо переміщених осіб (на підставі довідки про взяття на облік, виданої департаментом соціальної політики Луцької міської ради),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яким буде надаватись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безоплатний проїзд при здійсненні перевезень громадським транспортом (тролейбус) у 2025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році</w:t>
      </w:r>
    </w:p>
    <w:p w14:paraId="65905371" w14:textId="77777777" w:rsidR="00E43E50" w:rsidRDefault="00E43E5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17" w:type="dxa"/>
        <w:tblInd w:w="-3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8870"/>
      </w:tblGrid>
      <w:tr w:rsidR="00E43E50" w14:paraId="7360D499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E0B29" w14:textId="77777777" w:rsidR="00E43E50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  <w:p w14:paraId="1D5F206E" w14:textId="77777777" w:rsidR="00E43E50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BCB3D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105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Категорія</w:t>
            </w:r>
          </w:p>
        </w:tc>
      </w:tr>
      <w:tr w:rsidR="00E43E50" w14:paraId="00A27C59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8F1EF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63D83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бойових дій (за відсутності посвідчення, витяг із Єдиного державного реєстру ветеранів війни)</w:t>
            </w:r>
          </w:p>
        </w:tc>
      </w:tr>
      <w:tr w:rsidR="00E43E50" w14:paraId="33FED0CF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906D2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791BD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 антитерористичної операції</w:t>
            </w:r>
          </w:p>
        </w:tc>
      </w:tr>
      <w:tr w:rsidR="00E43E50" w14:paraId="39FF2394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D642C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D70F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Постраждалі учасники Революції Гідності</w:t>
            </w:r>
          </w:p>
        </w:tc>
      </w:tr>
      <w:tr w:rsidR="00E43E50" w14:paraId="0A8733D5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4C966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FF5C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внаслідок війни</w:t>
            </w:r>
          </w:p>
        </w:tc>
      </w:tr>
      <w:tr w:rsidR="00E43E50" w14:paraId="1B99E11B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C29D3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D6D60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Особи, що супроводжують особу з інвалідністю внаслідок війни І групи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(не більше однієї особи)</w:t>
            </w:r>
          </w:p>
        </w:tc>
      </w:tr>
      <w:tr w:rsidR="00E43E50" w14:paraId="3E49FF12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D8B7E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D53F1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Діти осіб з інвалідністю внаслідок війни до 18 років</w:t>
            </w:r>
          </w:p>
        </w:tc>
      </w:tr>
      <w:tr w:rsidR="00E43E50" w14:paraId="4F2EFECC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B2A0F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95719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постраждали внаслідок Чорнобильської катастрофи, віднесені до категорії 1 (за відсутності посвідчення, оригінал довідки)</w:t>
            </w:r>
          </w:p>
        </w:tc>
      </w:tr>
      <w:tr w:rsidR="00E43E50" w14:paraId="7BD37F72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1B219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48B1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які належать до категорії 2 (за відсутності посвідчення, оригінал довідки)</w:t>
            </w:r>
          </w:p>
        </w:tc>
      </w:tr>
      <w:tr w:rsidR="00E43E50" w14:paraId="6AC86C99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D2DC0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09FA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Діти з багатодітних сімей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(у випадку навчання за денною чи дуальною формою навчання у професійно-технічних та вищих навчальних закладах – до закінчення навчальних закладів, але не довше ніж до досягнення ними 23 років)</w:t>
            </w:r>
          </w:p>
        </w:tc>
      </w:tr>
      <w:tr w:rsidR="00E43E50" w14:paraId="57F94086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B0CF0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27A2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Діти-сироти та діти, позбавлені батьківського піклування, що забезпечені Єдиним квитком</w:t>
            </w:r>
          </w:p>
        </w:tc>
      </w:tr>
      <w:tr w:rsidR="00E43E50" w14:paraId="14A64FD9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D4A3F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0624" w14:textId="77777777" w:rsidR="00E43E50" w:rsidRDefault="00000000">
            <w:pPr>
              <w:widowControl w:val="0"/>
              <w:ind w:right="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Діти з інвалідністю віком до 18 років</w:t>
            </w:r>
          </w:p>
        </w:tc>
      </w:tr>
      <w:tr w:rsidR="00E43E50" w14:paraId="0C8C6585" w14:textId="77777777">
        <w:trPr>
          <w:cantSplit/>
          <w:trHeight w:val="572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1F739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612CF" w14:textId="77777777" w:rsidR="00E43E50" w:rsidRDefault="00000000">
            <w:pPr>
              <w:pStyle w:val="afc"/>
              <w:widowControl w:val="0"/>
              <w:ind w:left="59" w:right="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Особи, які супроводжують дітей з інвалідністю до 18 років (не більше   однієї особи)</w:t>
            </w:r>
          </w:p>
        </w:tc>
      </w:tr>
      <w:tr w:rsidR="00E43E50" w14:paraId="37365F44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F5C63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F6DE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Пенсіонери за віком</w:t>
            </w:r>
          </w:p>
        </w:tc>
      </w:tr>
      <w:tr w:rsidR="00E43E50" w14:paraId="0B7B313F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9705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B7EC5" w14:textId="77777777" w:rsidR="00E43E50" w:rsidRDefault="00000000">
            <w:pPr>
              <w:pStyle w:val="afc"/>
              <w:widowControl w:val="0"/>
              <w:ind w:righ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Особи з інвалідністю</w:t>
            </w:r>
          </w:p>
        </w:tc>
      </w:tr>
      <w:tr w:rsidR="00E43E50" w14:paraId="029FB6AC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0406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00E41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які супроводжують осіб з інвалідністю I групи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E43E50" w14:paraId="1F14DED0" w14:textId="77777777">
        <w:trPr>
          <w:cantSplit/>
          <w:trHeight w:val="45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F9CE8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34181" w14:textId="77777777" w:rsidR="00E43E50" w:rsidRDefault="00000000">
            <w:pPr>
              <w:widowControl w:val="0"/>
              <w:ind w:left="170" w:righ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військовослужбовців Збройних сил України та інших військових формувань, створених у відповідності до чинного законодавства України, яким надано статус: член сім'ї загиблого, член сім'ї загиблого Захисника чи Захисниці України (на підставі документів, виданих департаментом з питань ветеранської політики: дітям до 14 років на підставі відповідної довідки), діти зниклих безвісти військовослужбовців та військовополонених (на підставі витягу з реєстру досудових розслідувань), діти осіб з інвалідністю внаслідок війни (на підставі посвідчення батька чи матері та свідоцтва про народження дитини), які є учнями закладів загальної середньої освіти  Луцької міської територіальної громади, та відповідно до Комплексної програми соціальної підтримки ветеранів війни та членів їх сімей на 2024–2026 роки</w:t>
            </w:r>
          </w:p>
        </w:tc>
      </w:tr>
      <w:tr w:rsidR="00E43E50" w14:paraId="2BA68DC1" w14:textId="77777777">
        <w:trPr>
          <w:cantSplit/>
          <w:trHeight w:val="505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4893B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19B0F" w14:textId="77777777" w:rsidR="00E43E50" w:rsidRDefault="00000000">
            <w:pPr>
              <w:widowControl w:val="0"/>
              <w:ind w:left="170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Члени сімей загиблих (померлих) військовослужбовців (на підставі довідки, виданої департаментом з питань ветеранської політики)</w:t>
            </w:r>
          </w:p>
        </w:tc>
      </w:tr>
      <w:tr w:rsidR="00E43E50" w14:paraId="7E382451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8EFF8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AC22E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військової служби</w:t>
            </w:r>
          </w:p>
        </w:tc>
      </w:tr>
      <w:tr w:rsidR="00E43E50" w14:paraId="772EE79B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62DD0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85E1B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органів внутрішніх справ</w:t>
            </w:r>
          </w:p>
        </w:tc>
      </w:tr>
      <w:tr w:rsidR="00E43E50" w14:paraId="1AA4542F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80F2E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4AE0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Національної поліції</w:t>
            </w:r>
          </w:p>
        </w:tc>
      </w:tr>
      <w:tr w:rsidR="00E43E50" w14:paraId="22C3D889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E5CA0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43FE3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податкової міліції</w:t>
            </w:r>
          </w:p>
        </w:tc>
      </w:tr>
      <w:tr w:rsidR="00E43E50" w14:paraId="6CB810FB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B6EB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42338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Державної пожежної охорони</w:t>
            </w:r>
          </w:p>
        </w:tc>
      </w:tr>
      <w:tr w:rsidR="00E43E50" w14:paraId="1B36AC79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04DEA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F708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Державної кримінально-виконавчої служби</w:t>
            </w:r>
          </w:p>
        </w:tc>
      </w:tr>
      <w:tr w:rsidR="00E43E50" w14:paraId="10375087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36B23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1D4A4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служби цивільного захисту</w:t>
            </w:r>
          </w:p>
        </w:tc>
      </w:tr>
      <w:tr w:rsidR="00E43E50" w14:paraId="4F3181AD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0051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E02E3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Державної служби спеціального зв'язку та захисту інформації України</w:t>
            </w:r>
          </w:p>
        </w:tc>
      </w:tr>
      <w:tr w:rsidR="00E43E50" w14:paraId="6D6587E3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A111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CD23" w14:textId="77777777" w:rsidR="00E43E50" w:rsidRDefault="00000000">
            <w:pPr>
              <w:pStyle w:val="afc"/>
              <w:widowControl w:val="0"/>
              <w:ind w:right="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Ветерани бюро економічної безпеки України</w:t>
            </w:r>
          </w:p>
        </w:tc>
      </w:tr>
      <w:tr w:rsidR="00E43E50" w14:paraId="49787929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AF6F0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4F8D" w14:textId="77777777" w:rsidR="00E43E50" w:rsidRDefault="00000000">
            <w:pPr>
              <w:pStyle w:val="afc"/>
              <w:widowControl w:val="0"/>
              <w:spacing w:after="0" w:line="240" w:lineRule="auto"/>
              <w:ind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Ветерани ОУН-УПА</w:t>
            </w:r>
          </w:p>
        </w:tc>
      </w:tr>
      <w:tr w:rsidR="00E43E50" w14:paraId="2C50E740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D08CA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700A1" w14:textId="77777777" w:rsidR="00E43E50" w:rsidRDefault="00000000">
            <w:pPr>
              <w:widowControl w:val="0"/>
              <w:spacing w:after="0" w:line="240" w:lineRule="auto"/>
              <w:ind w:firstLine="11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Батьки військовослужбовців, які загинули чи померли або зникли</w:t>
            </w:r>
          </w:p>
          <w:p w14:paraId="2C3FF2C3" w14:textId="77777777" w:rsidR="00E43E50" w:rsidRDefault="00000000">
            <w:pPr>
              <w:widowControl w:val="0"/>
              <w:spacing w:after="0" w:line="240" w:lineRule="auto"/>
              <w:ind w:firstLine="11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безвісти під час проходження військової служби</w:t>
            </w:r>
          </w:p>
        </w:tc>
      </w:tr>
      <w:tr w:rsidR="00E43E50" w14:paraId="35528102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455DF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F1AC3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Особи, на яких поширюється статус члена сім’ї загиблого (померлого), зниклого безвісти ветерана війни, Захисника та Захисниці</w:t>
            </w:r>
          </w:p>
        </w:tc>
      </w:tr>
      <w:tr w:rsidR="00E43E50" w14:paraId="3A406910" w14:textId="77777777">
        <w:trPr>
          <w:cantSplit/>
          <w:trHeight w:val="740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BFF38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AEAD9" w14:textId="77777777" w:rsidR="00E43E50" w:rsidRDefault="00000000">
            <w:pPr>
              <w:pStyle w:val="afc"/>
              <w:widowControl w:val="0"/>
              <w:ind w:left="170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Реабілітовані особи, які стали особами з інвалідністю внаслідок репресій або є пенсіонером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відсутності посвідчення, оригінал довідки)</w:t>
            </w:r>
          </w:p>
        </w:tc>
      </w:tr>
      <w:tr w:rsidR="00E43E50" w14:paraId="741C95AB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B69AC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C3AD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E43E50" w14:paraId="4D1B2A36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6A873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909D6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Почесні громадяни Луцької міської територіальної громади</w:t>
            </w:r>
          </w:p>
        </w:tc>
      </w:tr>
      <w:tr w:rsidR="00E43E50" w14:paraId="0421F547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F40CC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8A27" w14:textId="77777777" w:rsidR="00E43E5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Громадяни, яким за рішенням виконавчого комітету міської ради надано безоплатний проїзд в міському електротранспорті</w:t>
            </w:r>
          </w:p>
        </w:tc>
      </w:tr>
      <w:tr w:rsidR="00E43E50" w14:paraId="54BF738F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B690E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A03C6" w14:textId="77777777" w:rsidR="00E43E50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транспорту Луцької міської ради</w:t>
            </w:r>
          </w:p>
        </w:tc>
      </w:tr>
      <w:tr w:rsidR="00E43E50" w14:paraId="0CCFE3EE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10A5E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794AF" w14:textId="77777777" w:rsidR="00E43E50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_DdeLink__197_2946986951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соціальних служб для сім’ї, дітей та молоді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ради</w:t>
            </w:r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списком)</w:t>
            </w:r>
          </w:p>
        </w:tc>
      </w:tr>
      <w:tr w:rsidR="00E43E50" w14:paraId="21AD9289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7D996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304D8" w14:textId="77777777" w:rsidR="00E43E50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1" w:name="__DdeLink__197_29469869511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муніципальної варти Луцької міської ради</w:t>
            </w:r>
            <w:bookmarkEnd w:id="1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(за списком)</w:t>
            </w:r>
          </w:p>
        </w:tc>
      </w:tr>
      <w:tr w:rsidR="00E43E50" w14:paraId="77C08B63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B50DD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DF83" w14:textId="77777777" w:rsidR="00E43E50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житлово-комунального господарства Луцької міської ради (за списком)</w:t>
            </w:r>
          </w:p>
        </w:tc>
      </w:tr>
      <w:tr w:rsidR="00E43E50" w14:paraId="26F4B6B3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05D43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69666" w14:textId="77777777" w:rsidR="00E43E50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соціальної політики Луцької міської ради (за списком)</w:t>
            </w:r>
          </w:p>
        </w:tc>
      </w:tr>
      <w:tr w:rsidR="00E43E50" w14:paraId="2BB246DC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1BD62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B0F99" w14:textId="77777777" w:rsidR="00E43E50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територіального центру соціального обслуговування (надання соціальних послуг) Луцької міської територіальної громади (за списком)</w:t>
            </w:r>
          </w:p>
        </w:tc>
      </w:tr>
      <w:tr w:rsidR="00E43E50" w14:paraId="48CCC172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3D6F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2D185" w14:textId="77777777" w:rsidR="00E43E50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2" w:name="__DdeLink__212_3532810766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</w:t>
            </w:r>
            <w:bookmarkEnd w:id="2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Луцького міського відділу філії Державної установи «Центр пробації» у Волинській області (за списком)</w:t>
            </w:r>
          </w:p>
        </w:tc>
      </w:tr>
      <w:tr w:rsidR="00E43E50" w14:paraId="6AD5D0AC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5FC11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40738" w14:textId="77777777" w:rsidR="00E43E50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управління інспекційної діяльності у Волинській області Західного міжрегіонального управління Державної служби з питань праці (за списком)</w:t>
            </w:r>
          </w:p>
        </w:tc>
      </w:tr>
      <w:tr w:rsidR="00E43E50" w14:paraId="4118F589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354D1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92FF" w14:textId="77777777" w:rsidR="00E43E50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Управління забезпечення примусового виконання рішень у Волинській області Західного міжрегіонального управління Міністерства юстиції (за списком)</w:t>
            </w:r>
          </w:p>
        </w:tc>
      </w:tr>
      <w:tr w:rsidR="00E43E50" w14:paraId="68F19C04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06BBF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27C91" w14:textId="77777777" w:rsidR="00E43E50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3" w:name="__DdeLink__222_1088417499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відділу превенції Луцького районного управління поліції ГУ Національної поліції у Волинській області</w:t>
            </w:r>
            <w:bookmarkEnd w:id="3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Start w:id="4" w:name="__DdeLink__197_29469869512"/>
            <w:r>
              <w:rPr>
                <w:rFonts w:ascii="Times New Roman" w:hAnsi="Times New Roman"/>
                <w:sz w:val="28"/>
                <w:szCs w:val="28"/>
                <w:lang w:val="uk-UA"/>
              </w:rPr>
              <w:t>(за списком)</w:t>
            </w:r>
            <w:bookmarkEnd w:id="4"/>
          </w:p>
        </w:tc>
      </w:tr>
      <w:tr w:rsidR="00E43E50" w14:paraId="5F35B203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B4163" w14:textId="77777777" w:rsidR="00E43E50" w:rsidRDefault="00E43E5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83714" w14:textId="77777777" w:rsidR="00E43E50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Луцького об’єднаного міського територіального центру комплектування та соціальної підтримки (за списком)</w:t>
            </w:r>
          </w:p>
        </w:tc>
      </w:tr>
    </w:tbl>
    <w:p w14:paraId="29FAFC53" w14:textId="77777777" w:rsidR="00E43E50" w:rsidRDefault="00E43E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ED0D3" w14:textId="77777777" w:rsidR="00E43E50" w:rsidRDefault="00E43E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8DEBDE" w14:textId="77777777" w:rsidR="00E43E50" w:rsidRDefault="00E43E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9E8CD9" w14:textId="77777777" w:rsidR="00E43E50" w:rsidRDefault="00000000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618E3B92" w14:textId="77777777" w:rsidR="00E43E50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2890289B" w14:textId="77777777" w:rsidR="00E43E50" w:rsidRDefault="00E43E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72909C" w14:textId="77777777" w:rsidR="00E43E50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Главічка 777 986</w:t>
      </w:r>
    </w:p>
    <w:p w14:paraId="6F228364" w14:textId="77777777" w:rsidR="00E43E50" w:rsidRDefault="00E43E5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43E50">
      <w:headerReference w:type="default" r:id="rId7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8463" w14:textId="77777777" w:rsidR="00793D39" w:rsidRDefault="00793D39">
      <w:pPr>
        <w:spacing w:after="0" w:line="240" w:lineRule="auto"/>
      </w:pPr>
      <w:r>
        <w:separator/>
      </w:r>
    </w:p>
  </w:endnote>
  <w:endnote w:type="continuationSeparator" w:id="0">
    <w:p w14:paraId="64AC162D" w14:textId="77777777" w:rsidR="00793D39" w:rsidRDefault="0079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061D" w14:textId="77777777" w:rsidR="00793D39" w:rsidRDefault="00793D39">
      <w:pPr>
        <w:spacing w:after="0" w:line="240" w:lineRule="auto"/>
      </w:pPr>
      <w:r>
        <w:separator/>
      </w:r>
    </w:p>
  </w:footnote>
  <w:footnote w:type="continuationSeparator" w:id="0">
    <w:p w14:paraId="546CE5EF" w14:textId="77777777" w:rsidR="00793D39" w:rsidRDefault="00793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51C8" w14:textId="77777777" w:rsidR="00E43E50" w:rsidRDefault="00000000">
    <w:pPr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  <w:p w14:paraId="25D140B2" w14:textId="77777777" w:rsidR="00E43E50" w:rsidRDefault="00000000">
    <w:pPr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  <w:lang w:val="uk-UA"/>
      </w:rPr>
      <w:t>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55890"/>
    <w:multiLevelType w:val="multilevel"/>
    <w:tmpl w:val="BE2AC09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4F7C2C"/>
    <w:multiLevelType w:val="multilevel"/>
    <w:tmpl w:val="D1D4358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5969298">
    <w:abstractNumId w:val="0"/>
  </w:num>
  <w:num w:numId="2" w16cid:durableId="162465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E50"/>
    <w:rsid w:val="00712B92"/>
    <w:rsid w:val="00793D39"/>
    <w:rsid w:val="00E43E50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449"/>
  <w15:docId w15:val="{FC9E9383-991A-4376-9BB7-685125B2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Гіперпосилання1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a4">
    <w:name w:val="Символ нумерации"/>
    <w:qFormat/>
  </w:style>
  <w:style w:type="character" w:customStyle="1" w:styleId="21">
    <w:name w:val="Основний текст 2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a5">
    <w:name w:val="Верхній колонтитул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a6">
    <w:name w:val="Основний текст з відступом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HTML">
    <w:name w:val="Стандартний HTML Знак"/>
    <w:qFormat/>
    <w:rPr>
      <w:rFonts w:ascii="Courier New" w:hAnsi="Courier New" w:cs="Mangal;Liberation Mono"/>
      <w:bCs/>
      <w:kern w:val="2"/>
      <w:sz w:val="18"/>
      <w:szCs w:val="18"/>
      <w:lang w:eastAsia="zh-CN" w:bidi="hi-IN"/>
    </w:rPr>
  </w:style>
  <w:style w:type="character" w:customStyle="1" w:styleId="a7">
    <w:name w:val="Текст у виносці Знак"/>
    <w:qFormat/>
    <w:rPr>
      <w:rFonts w:ascii="Times New Roman" w:hAnsi="Times New Roman" w:cs="Mangal;Liberation Mono"/>
      <w:bCs/>
      <w:kern w:val="2"/>
      <w:sz w:val="2"/>
      <w:lang w:eastAsia="zh-CN" w:bidi="hi-IN"/>
    </w:rPr>
  </w:style>
  <w:style w:type="character" w:customStyle="1" w:styleId="a8">
    <w:name w:val="Основний текст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12">
    <w:name w:val="Номер сторінки1"/>
    <w:qFormat/>
    <w:rPr>
      <w:rFonts w:cs="Times New Roman"/>
    </w:rPr>
  </w:style>
  <w:style w:type="character" w:customStyle="1" w:styleId="a9">
    <w:name w:val="Виділення жирним"/>
    <w:qFormat/>
    <w:rPr>
      <w:b/>
    </w:rPr>
  </w:style>
  <w:style w:type="character" w:customStyle="1" w:styleId="aa">
    <w:name w:val="Основний текст_"/>
    <w:qFormat/>
    <w:rPr>
      <w:sz w:val="21"/>
    </w:rPr>
  </w:style>
  <w:style w:type="character" w:customStyle="1" w:styleId="rvts0">
    <w:name w:val="rvts0"/>
    <w:qFormat/>
  </w:style>
  <w:style w:type="character" w:customStyle="1" w:styleId="HTML0">
    <w:name w:val="Стандартный HTML Знак"/>
    <w:qFormat/>
    <w:rPr>
      <w:rFonts w:ascii="Courier New" w:hAnsi="Courier New" w:cs="Courier New"/>
      <w:lang w:val="ru-RU"/>
    </w:rPr>
  </w:style>
  <w:style w:type="character" w:customStyle="1" w:styleId="rvts23">
    <w:name w:val="rvts23"/>
    <w:qFormat/>
  </w:style>
  <w:style w:type="character" w:customStyle="1" w:styleId="read">
    <w:name w:val="read"/>
    <w:qFormat/>
    <w:rPr>
      <w:rFonts w:ascii="Times New Roman" w:hAnsi="Times New Roman" w:cs="Times New Roman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lang w:val="uk-UA"/>
    </w:rPr>
  </w:style>
  <w:style w:type="character" w:customStyle="1" w:styleId="22">
    <w:name w:val="Заголовок 2 Знак"/>
    <w:qFormat/>
    <w:rPr>
      <w:rFonts w:ascii="Cambria" w:hAnsi="Cambria" w:cs="Mangal;Liberation Mono"/>
      <w:b/>
      <w:bCs/>
      <w:i/>
      <w:iCs/>
      <w:kern w:val="2"/>
      <w:sz w:val="25"/>
      <w:szCs w:val="25"/>
      <w:lang w:eastAsia="zh-CN" w:bidi="hi-IN"/>
    </w:rPr>
  </w:style>
  <w:style w:type="character" w:customStyle="1" w:styleId="13">
    <w:name w:val="Заголовок 1 Знак"/>
    <w:qFormat/>
    <w:rPr>
      <w:rFonts w:ascii="Cambria" w:hAnsi="Cambria" w:cs="Mangal;Liberation Mono"/>
      <w:b/>
      <w:bCs/>
      <w:kern w:val="2"/>
      <w:sz w:val="29"/>
      <w:szCs w:val="29"/>
      <w:lang w:eastAsia="zh-CN" w:bidi="hi-IN"/>
    </w:rPr>
  </w:style>
  <w:style w:type="character" w:customStyle="1" w:styleId="4">
    <w:name w:val="Основной шрифт абзаца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">
    <w:name w:val="Основной шрифт абзаца3"/>
    <w:qFormat/>
  </w:style>
  <w:style w:type="character" w:styleId="ac">
    <w:name w:val="page number"/>
    <w:qFormat/>
  </w:style>
  <w:style w:type="character" w:customStyle="1" w:styleId="ad">
    <w:name w:val="Выделение жирным"/>
    <w:qFormat/>
    <w:rPr>
      <w:b/>
      <w:bCs/>
    </w:rPr>
  </w:style>
  <w:style w:type="character" w:customStyle="1" w:styleId="apple-converted-space">
    <w:name w:val="apple-converted-space"/>
    <w:basedOn w:val="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"/>
    <w:qFormat/>
  </w:style>
  <w:style w:type="character" w:customStyle="1" w:styleId="ae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f">
    <w:name w:val="Верхний колонтитул Знак"/>
    <w:qFormat/>
    <w:rPr>
      <w:bCs/>
      <w:kern w:val="2"/>
      <w:sz w:val="28"/>
      <w:szCs w:val="24"/>
      <w:lang w:eastAsia="zh-CN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23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af1">
    <w:name w:val="Нижній колонтитул Знак"/>
    <w:basedOn w:val="a0"/>
    <w:uiPriority w:val="99"/>
    <w:qFormat/>
    <w:rsid w:val="002A419D"/>
    <w:rPr>
      <w:rFonts w:ascii="Calibri" w:eastAsia="Times New Roman" w:hAnsi="Calibri" w:cs="Times New Roman"/>
      <w:sz w:val="22"/>
      <w:szCs w:val="22"/>
      <w:lang w:val="ru-RU" w:bidi="ar-SA"/>
    </w:rPr>
  </w:style>
  <w:style w:type="character" w:customStyle="1" w:styleId="af2">
    <w:name w:val="Основной шрифт абзаца"/>
    <w:qFormat/>
  </w:style>
  <w:style w:type="character" w:customStyle="1" w:styleId="14">
    <w:name w:val="Шрифт абзацу за замовчуванням1"/>
    <w:qFormat/>
  </w:style>
  <w:style w:type="paragraph" w:customStyle="1" w:styleId="af3">
    <w:name w:val="Заголовок"/>
    <w:basedOn w:val="a"/>
    <w:next w:val="15"/>
    <w:qFormat/>
    <w:pPr>
      <w:keepNext/>
      <w:spacing w:before="240" w:after="120"/>
    </w:pPr>
    <w:rPr>
      <w:rFonts w:ascii="Times New Roman" w:eastAsia="Microsoft YaHei" w:hAnsi="Times New Roman" w:cs="Mangal;Liberation Mono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15"/>
    <w:rPr>
      <w:rFonts w:ascii="Times New Roman" w:hAnsi="Times New Roman" w:cs="Mangal;Liberation Mono"/>
    </w:rPr>
  </w:style>
  <w:style w:type="paragraph" w:styleId="af6">
    <w:name w:val="caption"/>
    <w:basedOn w:val="a"/>
    <w:qFormat/>
    <w:pPr>
      <w:spacing w:before="120" w:after="120"/>
    </w:pPr>
    <w:rPr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styleId="af8">
    <w:name w:val="index heading"/>
    <w:basedOn w:val="a"/>
    <w:qFormat/>
    <w:pPr>
      <w:suppressLineNumbers/>
    </w:pPr>
    <w:rPr>
      <w:rFonts w:ascii="Times New Roman" w:hAnsi="Times New Roman" w:cs="Mangal;Liberation Mono"/>
    </w:rPr>
  </w:style>
  <w:style w:type="paragraph" w:customStyle="1" w:styleId="15">
    <w:name w:val="Основной текст1"/>
    <w:basedOn w:val="a"/>
    <w:qFormat/>
    <w:pPr>
      <w:spacing w:after="120"/>
    </w:p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17">
    <w:name w:val="Схема документа1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">
    <w:name w:val="Normal (Web)"/>
    <w:basedOn w:val="a"/>
    <w:qFormat/>
    <w:pPr>
      <w:spacing w:before="280" w:after="280"/>
    </w:pPr>
    <w:rPr>
      <w:sz w:val="24"/>
    </w:rPr>
  </w:style>
  <w:style w:type="paragraph" w:customStyle="1" w:styleId="aff0">
    <w:name w:val="Заголовок таблиці"/>
    <w:basedOn w:val="afc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f1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8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19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  <w:sz w:val="28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Times New Roman" w:hAnsi="Times New Roman" w:cs="Mangal;Liberation Mono"/>
    </w:r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;Liberation Mono"/>
      <w:i/>
      <w:iCs/>
      <w:sz w:val="28"/>
      <w:szCs w:val="24"/>
    </w:rPr>
  </w:style>
  <w:style w:type="paragraph" w:customStyle="1" w:styleId="aff2">
    <w:name w:val="Верхній і нижній колонтитули"/>
    <w:basedOn w:val="a"/>
    <w:qFormat/>
    <w:pPr>
      <w:suppressLineNumbers/>
    </w:pPr>
  </w:style>
  <w:style w:type="paragraph" w:styleId="aff3">
    <w:name w:val="header"/>
    <w:basedOn w:val="a"/>
    <w:pPr>
      <w:suppressLineNumbers/>
    </w:pPr>
  </w:style>
  <w:style w:type="paragraph" w:customStyle="1" w:styleId="aff4">
    <w:name w:val="Вміст рамки"/>
    <w:basedOn w:val="a"/>
    <w:qFormat/>
  </w:style>
  <w:style w:type="paragraph" w:styleId="26">
    <w:name w:val="Body Text 2"/>
    <w:basedOn w:val="a"/>
    <w:qFormat/>
    <w:pPr>
      <w:jc w:val="both"/>
    </w:pPr>
    <w:rPr>
      <w:szCs w:val="20"/>
    </w:rPr>
  </w:style>
  <w:style w:type="paragraph" w:styleId="aff5">
    <w:name w:val="Body Text Indent"/>
    <w:basedOn w:val="a"/>
    <w:pPr>
      <w:ind w:firstLine="545"/>
      <w:jc w:val="both"/>
    </w:pPr>
  </w:style>
  <w:style w:type="paragraph" w:customStyle="1" w:styleId="1a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f6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styleId="HTML1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aff7">
    <w:name w:val="List Paragraph"/>
    <w:basedOn w:val="a"/>
    <w:qFormat/>
    <w:pPr>
      <w:spacing w:after="0"/>
      <w:ind w:left="720"/>
      <w:contextualSpacing/>
    </w:pPr>
  </w:style>
  <w:style w:type="paragraph" w:customStyle="1" w:styleId="40">
    <w:name w:val="Указатель4"/>
    <w:basedOn w:val="a"/>
    <w:qFormat/>
    <w:rPr>
      <w:rFonts w:cs="Mangal"/>
    </w:rPr>
  </w:style>
  <w:style w:type="paragraph" w:customStyle="1" w:styleId="27">
    <w:name w:val="Название объе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rPr>
      <w:rFonts w:cs="Mangal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val="uk-UA" w:eastAsia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8">
    <w:name w:val="No Spacing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</w:style>
  <w:style w:type="paragraph" w:customStyle="1" w:styleId="af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exact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sz w:val="16"/>
      <w:szCs w:val="16"/>
    </w:rPr>
  </w:style>
  <w:style w:type="paragraph" w:styleId="affa">
    <w:name w:val="footer"/>
    <w:basedOn w:val="a"/>
    <w:uiPriority w:val="99"/>
    <w:unhideWhenUsed/>
    <w:rsid w:val="002A419D"/>
    <w:pPr>
      <w:tabs>
        <w:tab w:val="center" w:pos="4986"/>
        <w:tab w:val="right" w:pos="9973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styleId="affb">
    <w:name w:val="Document Map"/>
    <w:qFormat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ffc">
    <w:name w:val="Название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affd">
    <w:name w:val="Указатель"/>
    <w:basedOn w:val="a"/>
    <w:qFormat/>
    <w:rPr>
      <w:rFonts w:ascii="Times New Roman" w:hAnsi="Times New Roman" w:cs="Mangal"/>
    </w:rPr>
  </w:style>
  <w:style w:type="paragraph" w:customStyle="1" w:styleId="affe">
    <w:name w:val="Название объекта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afff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8">
    <w:name w:val="Body Text Indent 2"/>
    <w:basedOn w:val="a"/>
    <w:qFormat/>
    <w:pPr>
      <w:spacing w:after="120" w:line="480" w:lineRule="auto"/>
      <w:ind w:left="283"/>
    </w:pPr>
  </w:style>
  <w:style w:type="paragraph" w:customStyle="1" w:styleId="29">
    <w:name w:val="Назва об'єкта2"/>
    <w:basedOn w:val="a"/>
    <w:qFormat/>
    <w:pPr>
      <w:spacing w:before="120" w:after="120"/>
    </w:pPr>
    <w:rPr>
      <w:i/>
      <w:iCs/>
    </w:rPr>
  </w:style>
  <w:style w:type="paragraph" w:customStyle="1" w:styleId="1c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3158</Words>
  <Characters>1801</Characters>
  <Application>Microsoft Office Word</Application>
  <DocSecurity>0</DocSecurity>
  <Lines>15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ASKOD</dc:creator>
  <dc:description/>
  <cp:lastModifiedBy>Ірина Демидюк</cp:lastModifiedBy>
  <cp:revision>107</cp:revision>
  <dcterms:created xsi:type="dcterms:W3CDTF">2025-02-04T07:51:00Z</dcterms:created>
  <dcterms:modified xsi:type="dcterms:W3CDTF">2025-02-07T12:01:00Z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