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b/>
          <w:b/>
          <w:bCs/>
        </w:rPr>
      </w:pPr>
      <w:r>
        <w:rPr>
          <w:b/>
          <w:bCs/>
          <w:sz w:val="28"/>
          <w:szCs w:val="28"/>
        </w:rPr>
        <w:t>Звіт</w:t>
      </w:r>
    </w:p>
    <w:p>
      <w:pPr>
        <w:pStyle w:val="Normal"/>
        <w:bidi w:val="0"/>
        <w:jc w:val="center"/>
        <w:rPr>
          <w:b/>
          <w:b/>
          <w:bCs/>
        </w:rPr>
      </w:pPr>
      <w:r>
        <w:rPr>
          <w:b/>
          <w:bCs/>
          <w:sz w:val="28"/>
          <w:szCs w:val="28"/>
        </w:rPr>
        <w:t>Якубовської Марії Іванівни, старости Боголюбського старостинського округу</w:t>
      </w:r>
    </w:p>
    <w:p>
      <w:pPr>
        <w:pStyle w:val="Normal"/>
        <w:bidi w:val="0"/>
        <w:jc w:val="center"/>
        <w:rPr>
          <w:rFonts w:ascii="Times New Roman" w:hAnsi="Times New Roman"/>
          <w:b/>
          <w:b/>
          <w:bCs/>
          <w:sz w:val="28"/>
          <w:szCs w:val="28"/>
        </w:rPr>
      </w:pPr>
      <w:r>
        <w:rPr>
          <w:b/>
          <w:bCs/>
          <w:sz w:val="28"/>
          <w:szCs w:val="28"/>
        </w:rPr>
      </w:r>
    </w:p>
    <w:p>
      <w:pPr>
        <w:pStyle w:val="Normal"/>
        <w:bidi w:val="0"/>
        <w:jc w:val="both"/>
        <w:rPr>
          <w:rFonts w:ascii="Times New Roman" w:hAnsi="Times New Roman"/>
          <w:sz w:val="28"/>
          <w:szCs w:val="28"/>
        </w:rPr>
      </w:pPr>
      <w:r>
        <w:rPr>
          <w:sz w:val="28"/>
          <w:szCs w:val="28"/>
        </w:rPr>
        <w:t xml:space="preserve">          </w:t>
      </w:r>
      <w:r>
        <w:rPr>
          <w:sz w:val="28"/>
          <w:szCs w:val="28"/>
        </w:rPr>
        <w:t>У своїй роботі керуюсь Положенням про старосту старостинського округу Луцької міської територіальної громади, затвердженим рішенням міської ради від 27.10.2021 №20/42 ( раніше рішенням міської ради від 17.12.2020 №1/5 “Про затвердження Положення про старосту села, сіл старостинського округу Луцької міської територіальної громади” зі змінами, внесеними рішенням міської ради від 23.06.2021 №13/109), розробленим відповідно до Конституції України, законів України “Про місцеве самоврядування в Україні”, “Про службу в органах місцевого самоврядування в Україні”, інших актів законодавства України та посадовою інструкцією старости старостинського округу.</w:t>
      </w:r>
    </w:p>
    <w:p>
      <w:pPr>
        <w:pStyle w:val="Normal"/>
        <w:bidi w:val="0"/>
        <w:ind w:left="0" w:right="0" w:hanging="0"/>
        <w:jc w:val="both"/>
        <w:rPr/>
      </w:pPr>
      <w:r>
        <w:rPr>
          <w:sz w:val="28"/>
          <w:szCs w:val="28"/>
          <w:lang w:val="uk-UA"/>
        </w:rPr>
        <w:t xml:space="preserve">     </w:t>
      </w:r>
      <w:r>
        <w:rPr>
          <w:sz w:val="28"/>
          <w:szCs w:val="28"/>
          <w:lang w:val="uk-UA"/>
        </w:rPr>
        <w:t xml:space="preserve">Основними напрямками діяльності у звітному періоді були: вирішення соціальних питань жителів  старостату; забезпечення розвитку інфраструктури; збір та передача коштів на підтримку ЗСУ.  </w:t>
      </w:r>
    </w:p>
    <w:p>
      <w:pPr>
        <w:pStyle w:val="Normal"/>
        <w:bidi w:val="0"/>
        <w:ind w:left="0" w:right="0" w:hanging="0"/>
        <w:jc w:val="both"/>
        <w:rPr/>
      </w:pPr>
      <w:r>
        <w:rPr>
          <w:sz w:val="28"/>
          <w:szCs w:val="28"/>
          <w:lang w:val="uk-UA"/>
        </w:rPr>
        <w:t xml:space="preserve">   </w:t>
      </w:r>
      <w:r>
        <w:rPr>
          <w:sz w:val="28"/>
          <w:szCs w:val="28"/>
          <w:lang w:val="uk-UA"/>
        </w:rPr>
        <w:t xml:space="preserve">В приміщенні старостату працює пункт незламності, а також консультаційний пункт з питань цивільного захисту громадян. </w:t>
      </w:r>
    </w:p>
    <w:p>
      <w:pPr>
        <w:pStyle w:val="Normal"/>
        <w:bidi w:val="0"/>
        <w:ind w:left="0" w:right="0" w:hanging="0"/>
        <w:jc w:val="both"/>
        <w:rPr/>
      </w:pPr>
      <w:r>
        <w:rPr>
          <w:sz w:val="28"/>
          <w:szCs w:val="28"/>
          <w:lang w:val="uk-UA"/>
        </w:rPr>
        <w:t xml:space="preserve"> </w:t>
      </w:r>
      <w:r>
        <w:rPr>
          <w:sz w:val="28"/>
          <w:szCs w:val="28"/>
          <w:lang w:val="uk-UA"/>
        </w:rPr>
        <w:t xml:space="preserve">Протягом 2024 року постійно проводилось інформування сільськогосподарських виробників, щодо їх  фінансової підтримки шляхом реалізації заходів Програми розвитку агропромислового розвитку Луцької міської територіальної громади та Комплексної програми розвитку агропромислового розвитку  Волинської області.  </w:t>
      </w:r>
    </w:p>
    <w:p>
      <w:pPr>
        <w:pStyle w:val="Normal"/>
        <w:bidi w:val="0"/>
        <w:ind w:left="0" w:right="0" w:hanging="0"/>
        <w:jc w:val="both"/>
        <w:rPr/>
      </w:pPr>
      <w:r>
        <w:rPr>
          <w:sz w:val="28"/>
          <w:szCs w:val="28"/>
          <w:lang w:val="uk-UA"/>
        </w:rPr>
        <w:t xml:space="preserve">    </w:t>
      </w:r>
      <w:r>
        <w:rPr>
          <w:sz w:val="28"/>
          <w:szCs w:val="28"/>
          <w:lang w:val="uk-UA"/>
        </w:rPr>
        <w:t>В сфері адміністративних послуг обладнано робоче місце щодо надання допомоги жителям старостату для проведення реєстрації в ДАР та отримання дотацій на сільськогосподарську продукцію. Проводилось прийняття заявок та видача насіння овочів як благодійної допомоги від міжнародних насіннєвих компаній для пільгових категорій громадян.</w:t>
      </w:r>
    </w:p>
    <w:p>
      <w:pPr>
        <w:pStyle w:val="Normal"/>
        <w:bidi w:val="0"/>
        <w:ind w:left="0" w:right="0" w:hanging="0"/>
        <w:jc w:val="both"/>
        <w:rPr/>
      </w:pPr>
      <w:r>
        <w:rPr>
          <w:sz w:val="28"/>
          <w:szCs w:val="28"/>
          <w:lang w:val="uk-UA"/>
        </w:rPr>
        <w:t xml:space="preserve">     </w:t>
      </w:r>
      <w:r>
        <w:rPr>
          <w:sz w:val="28"/>
          <w:szCs w:val="28"/>
          <w:lang w:val="uk-UA"/>
        </w:rPr>
        <w:t>Жителям старостату надавалась гуманітарна допомога у вигляді одягу, взуття та текстильних виробів.</w:t>
      </w:r>
    </w:p>
    <w:p>
      <w:pPr>
        <w:pStyle w:val="Normal"/>
        <w:bidi w:val="0"/>
        <w:ind w:left="0" w:right="0" w:hanging="0"/>
        <w:jc w:val="both"/>
        <w:rPr/>
      </w:pPr>
      <w:r>
        <w:rPr>
          <w:sz w:val="28"/>
          <w:szCs w:val="28"/>
          <w:lang w:val="uk-UA"/>
        </w:rPr>
        <w:t xml:space="preserve">    </w:t>
      </w:r>
      <w:r>
        <w:rPr>
          <w:sz w:val="28"/>
          <w:szCs w:val="28"/>
          <w:lang w:val="uk-UA"/>
        </w:rPr>
        <w:t xml:space="preserve">На території старостинського округу  в 2024 році проведено поточні ремонти доріг на загальну суму 2 127345, 49 грн.: </w:t>
      </w:r>
    </w:p>
    <w:p>
      <w:pPr>
        <w:pStyle w:val="NoSpacing"/>
        <w:ind w:left="0" w:right="0" w:hanging="0"/>
        <w:jc w:val="both"/>
        <w:rPr/>
      </w:pPr>
      <w:r>
        <w:rPr>
          <w:sz w:val="28"/>
          <w:szCs w:val="28"/>
          <w:lang w:val="uk-UA"/>
        </w:rPr>
        <w:t>- село Боголюби вулиці Ставкова, Центральна, Лісова, Незалежності, Озерна, (струменевим методом) Молодіжна, Набережна, Лесі Українки, Шевченка.</w:t>
      </w:r>
    </w:p>
    <w:p>
      <w:pPr>
        <w:pStyle w:val="NoSpacing"/>
        <w:ind w:left="0" w:right="0" w:hanging="0"/>
        <w:jc w:val="both"/>
        <w:rPr/>
      </w:pPr>
      <w:r>
        <w:rPr>
          <w:sz w:val="28"/>
          <w:szCs w:val="28"/>
          <w:lang w:val="uk-UA"/>
        </w:rPr>
        <w:t>- село Тарасове вулиці Стрілецька, Івана Тарасюка, Набережна (струменевим) Молодіжна, Яблунева,  Лесі Українки, Шевченка.</w:t>
      </w:r>
    </w:p>
    <w:p>
      <w:pPr>
        <w:pStyle w:val="NoSpacing"/>
        <w:ind w:left="0" w:right="0" w:hanging="0"/>
        <w:jc w:val="both"/>
        <w:rPr/>
      </w:pPr>
      <w:r>
        <w:rPr>
          <w:sz w:val="28"/>
          <w:szCs w:val="28"/>
          <w:lang w:val="uk-UA"/>
        </w:rPr>
        <w:t xml:space="preserve">Проводилась розчистка доріг від снігу в зимовий період по всіх селах округу. Було проведено поточний ремонт дитячих майданчиків в селах Боголюби та Тарасове. В селі Боголюби встановлено ігровий комплекс  Вежа Атлет -1. Здійснено поточний ремонт адміністративної будівлі Боголюбського старостинського округу та проведено заміну системи опалення (заміна конвекторів). Проведено реконструкцію електричних мереж вуличного освітлення вулиці Лесі Українки в селі Боголюби (з’їзд з вулиці Центральної до вулиці Лесі Українки). Проведено поточний ремонт пам’ятника загиблим воїнам- односельчанам в селі Боголюби та благоустрій його території. Встановлено знаки зупинок громадського транспорту в селі Боголюби. Встановлено майданчик для збору сміття на новому кладовищі в селі Боголюби. Постійно проводиться обкошування кладовищ, парків, стадіонів, обочин доріг на території закладів та установ Боголюбського старостинського округу. У сфері освіти встановлено огорожу території КЗ ЗСО “Боголюбський ліцей №30 Луцької міської ради”, проведено капітальний ремонт санвузлів; облаштовано пральню в  КЗ “ Боголюбський заклад дошкільної освіти (ясла-садок) №43 Луцької міської ради”; проведено поточний ремонт укриття  в КЗ  “Тарасівський заклад дошкільної освіти (ясла-садок) №48 Луцької міської ради” та частковий ремонт системи опалення. Проведено ремонт даху пожежного виходу будинку культури села Боголюби та встановлено камери відеонагляду.    </w:t>
      </w:r>
    </w:p>
    <w:p>
      <w:pPr>
        <w:pStyle w:val="NoSpacing"/>
        <w:ind w:left="0" w:right="0" w:hanging="0"/>
        <w:jc w:val="both"/>
        <w:rPr/>
      </w:pPr>
      <w:r>
        <w:rPr>
          <w:sz w:val="28"/>
          <w:szCs w:val="28"/>
          <w:lang w:val="uk-UA"/>
        </w:rPr>
        <w:t xml:space="preserve">           </w:t>
      </w:r>
      <w:r>
        <w:rPr>
          <w:sz w:val="28"/>
          <w:szCs w:val="28"/>
          <w:lang w:val="uk-UA"/>
        </w:rPr>
        <w:t>В період з 01.01.2024 до 31.12.2024 до старостату надійшло 319 звернень, з них 190 - письмових, 129 - на особистому прийомі. Усі звернення розглянуті: 214 — вирішено позитивно; 105 — надано роз’яснення, а також було:</w:t>
      </w:r>
    </w:p>
    <w:p>
      <w:pPr>
        <w:pStyle w:val="NoSpacing"/>
        <w:ind w:left="0" w:right="0" w:hanging="0"/>
        <w:jc w:val="both"/>
        <w:rPr/>
      </w:pPr>
      <w:r>
        <w:rPr>
          <w:sz w:val="28"/>
          <w:szCs w:val="28"/>
          <w:lang w:val="uk-UA"/>
        </w:rPr>
        <w:t>- видано довідок, витягів, характеристик -106, з них  архівних довідок про заробітну плату та кількість відпрацьованих людиноднів працівників колгоспу ім. Тімірязєва Рожищенського району — 12;</w:t>
      </w:r>
    </w:p>
    <w:p>
      <w:pPr>
        <w:pStyle w:val="NoSpacing"/>
        <w:ind w:left="0" w:right="0" w:hanging="0"/>
        <w:jc w:val="both"/>
        <w:rPr/>
      </w:pPr>
      <w:r>
        <w:rPr>
          <w:sz w:val="28"/>
          <w:szCs w:val="28"/>
          <w:lang w:val="uk-UA"/>
        </w:rPr>
        <w:t>- видано актів обстеження та  проживання — 88;</w:t>
      </w:r>
    </w:p>
    <w:p>
      <w:pPr>
        <w:pStyle w:val="NoSpacing"/>
        <w:ind w:left="0" w:right="0" w:hanging="0"/>
        <w:jc w:val="both"/>
        <w:rPr/>
      </w:pPr>
      <w:r>
        <w:rPr>
          <w:sz w:val="28"/>
          <w:szCs w:val="28"/>
          <w:lang w:val="uk-UA"/>
        </w:rPr>
        <w:t>-підготовлено та видано актів  обстеження житлових приміщень на наявність пічного опалення — 26;</w:t>
      </w:r>
    </w:p>
    <w:p>
      <w:pPr>
        <w:pStyle w:val="NoSpacing"/>
        <w:ind w:left="0" w:right="0" w:hanging="0"/>
        <w:jc w:val="both"/>
        <w:rPr/>
      </w:pPr>
      <w:r>
        <w:rPr>
          <w:sz w:val="28"/>
          <w:szCs w:val="28"/>
          <w:lang w:val="uk-UA"/>
        </w:rPr>
        <w:t>- вчинено нотаріальних дій — 63;</w:t>
      </w:r>
    </w:p>
    <w:p>
      <w:pPr>
        <w:pStyle w:val="NoSpacing"/>
        <w:ind w:left="0" w:right="0" w:hanging="0"/>
        <w:jc w:val="both"/>
        <w:rPr/>
      </w:pPr>
      <w:r>
        <w:rPr>
          <w:sz w:val="28"/>
          <w:szCs w:val="28"/>
          <w:lang w:val="uk-UA"/>
        </w:rPr>
        <w:t>- внесено відомостей  в  ДП “НАІС” - 1;</w:t>
      </w:r>
    </w:p>
    <w:p>
      <w:pPr>
        <w:pStyle w:val="NoSpacing"/>
        <w:ind w:left="0" w:right="0" w:hanging="0"/>
        <w:jc w:val="both"/>
        <w:rPr/>
      </w:pPr>
      <w:r>
        <w:rPr>
          <w:sz w:val="28"/>
          <w:szCs w:val="28"/>
          <w:lang w:val="uk-UA"/>
        </w:rPr>
        <w:t xml:space="preserve">- видано довіреностей, прирівняних до нотаріально посвідчених -5; </w:t>
      </w:r>
    </w:p>
    <w:p>
      <w:pPr>
        <w:pStyle w:val="NoSpacing"/>
        <w:ind w:left="0" w:right="0" w:hanging="0"/>
        <w:jc w:val="both"/>
        <w:rPr/>
      </w:pPr>
      <w:r>
        <w:rPr>
          <w:sz w:val="28"/>
          <w:szCs w:val="28"/>
          <w:lang w:val="uk-UA"/>
        </w:rPr>
        <w:t>- отримано листів з питань основної діяльності та надано відповідей - 453;</w:t>
      </w:r>
    </w:p>
    <w:p>
      <w:pPr>
        <w:pStyle w:val="NoSpacing"/>
        <w:ind w:left="0" w:right="0" w:hanging="0"/>
        <w:jc w:val="both"/>
        <w:rPr/>
      </w:pPr>
      <w:r>
        <w:rPr>
          <w:sz w:val="28"/>
          <w:szCs w:val="28"/>
          <w:lang w:val="uk-UA"/>
        </w:rPr>
        <w:t>- отримано  листів від органів нотаріату та надано відповідей — 12;</w:t>
      </w:r>
    </w:p>
    <w:p>
      <w:pPr>
        <w:pStyle w:val="NoSpacing"/>
        <w:ind w:left="0" w:right="0" w:hanging="0"/>
        <w:jc w:val="both"/>
        <w:rPr/>
      </w:pPr>
      <w:r>
        <w:rPr>
          <w:sz w:val="28"/>
          <w:szCs w:val="28"/>
          <w:lang w:val="uk-UA"/>
        </w:rPr>
        <w:t>- проводено збір документів для оформлення дотації на утримання корів - 1</w:t>
      </w:r>
    </w:p>
    <w:p>
      <w:pPr>
        <w:pStyle w:val="NoSpacing"/>
        <w:ind w:left="0" w:right="0" w:hanging="0"/>
        <w:jc w:val="both"/>
        <w:rPr/>
      </w:pPr>
      <w:r>
        <w:rPr>
          <w:sz w:val="28"/>
          <w:szCs w:val="28"/>
          <w:lang w:val="uk-UA"/>
        </w:rPr>
        <w:t>- подано статистичних звітів й таблиць з основних видів діяльності -5;</w:t>
      </w:r>
    </w:p>
    <w:p>
      <w:pPr>
        <w:pStyle w:val="NoSpacing"/>
        <w:ind w:left="0" w:right="0" w:hanging="0"/>
        <w:jc w:val="both"/>
        <w:rPr/>
      </w:pPr>
      <w:r>
        <w:rPr>
          <w:sz w:val="28"/>
          <w:szCs w:val="28"/>
          <w:lang w:val="uk-UA"/>
        </w:rPr>
        <w:t>- підготовлено та оформлено приймально - передавальних актів з усіма додатками -1.</w:t>
      </w:r>
    </w:p>
    <w:p>
      <w:pPr>
        <w:pStyle w:val="NoSpacing"/>
        <w:ind w:left="0" w:right="0" w:hanging="0"/>
        <w:jc w:val="both"/>
        <w:rPr/>
      </w:pPr>
      <w:r>
        <w:rPr>
          <w:sz w:val="28"/>
          <w:szCs w:val="28"/>
          <w:lang w:val="uk-UA"/>
        </w:rPr>
        <w:t xml:space="preserve">            </w:t>
      </w:r>
      <w:r>
        <w:rPr>
          <w:sz w:val="28"/>
          <w:szCs w:val="28"/>
          <w:lang w:val="uk-UA"/>
        </w:rPr>
        <w:t>Брала участь у:</w:t>
      </w:r>
    </w:p>
    <w:p>
      <w:pPr>
        <w:pStyle w:val="NoSpacing"/>
        <w:ind w:left="0" w:right="0" w:hanging="0"/>
        <w:jc w:val="both"/>
        <w:rPr/>
      </w:pPr>
      <w:r>
        <w:rPr>
          <w:sz w:val="28"/>
          <w:szCs w:val="28"/>
          <w:lang w:val="uk-UA"/>
        </w:rPr>
        <w:t>- засіданнях виконавчого комітету міської ради;</w:t>
      </w:r>
    </w:p>
    <w:p>
      <w:pPr>
        <w:pStyle w:val="NoSpacing"/>
        <w:ind w:left="0" w:right="0" w:hanging="0"/>
        <w:jc w:val="both"/>
        <w:rPr/>
      </w:pPr>
      <w:r>
        <w:rPr>
          <w:sz w:val="28"/>
          <w:szCs w:val="28"/>
          <w:lang w:val="uk-UA"/>
        </w:rPr>
        <w:t>- нарадах при міському голові, заступниках міського голови;</w:t>
      </w:r>
    </w:p>
    <w:p>
      <w:pPr>
        <w:pStyle w:val="NoSpacing"/>
        <w:ind w:left="0" w:right="0" w:hanging="0"/>
        <w:jc w:val="both"/>
        <w:rPr/>
      </w:pPr>
      <w:r>
        <w:rPr>
          <w:sz w:val="28"/>
          <w:szCs w:val="28"/>
          <w:lang w:val="uk-UA"/>
        </w:rPr>
        <w:t>- нарадах департаменту ЖКГ;</w:t>
      </w:r>
    </w:p>
    <w:p>
      <w:pPr>
        <w:pStyle w:val="NoSpacing"/>
        <w:ind w:left="0" w:right="0" w:hanging="0"/>
        <w:jc w:val="both"/>
        <w:rPr/>
      </w:pPr>
      <w:r>
        <w:rPr>
          <w:sz w:val="28"/>
          <w:szCs w:val="28"/>
          <w:lang w:val="uk-UA"/>
        </w:rPr>
        <w:t>- з питань АПК;</w:t>
      </w:r>
    </w:p>
    <w:p>
      <w:pPr>
        <w:pStyle w:val="NoSpacing"/>
        <w:ind w:left="0" w:right="0" w:hanging="0"/>
        <w:jc w:val="both"/>
        <w:rPr/>
      </w:pPr>
      <w:r>
        <w:rPr>
          <w:sz w:val="28"/>
          <w:szCs w:val="28"/>
          <w:lang w:val="uk-UA"/>
        </w:rPr>
        <w:t>- виїзних засіданнях по обстеженню доріг комунальної власності на території старостату;</w:t>
      </w:r>
    </w:p>
    <w:p>
      <w:pPr>
        <w:pStyle w:val="NoSpacing"/>
        <w:ind w:left="0" w:right="0" w:hanging="0"/>
        <w:jc w:val="both"/>
        <w:rPr/>
      </w:pPr>
      <w:r>
        <w:rPr>
          <w:sz w:val="28"/>
          <w:szCs w:val="28"/>
          <w:lang w:val="uk-UA"/>
        </w:rPr>
        <w:t>-в засіданнях Коорденаційної ради з питань запобігання та протидії домашньому насильству і насильству за аонакою</w:t>
      </w:r>
    </w:p>
    <w:p>
      <w:pPr>
        <w:pStyle w:val="NoSpacing"/>
        <w:ind w:left="0" w:right="0" w:hanging="0"/>
        <w:jc w:val="both"/>
        <w:rPr/>
      </w:pPr>
      <w:r>
        <w:rPr>
          <w:sz w:val="28"/>
          <w:szCs w:val="28"/>
          <w:lang w:val="uk-UA"/>
        </w:rPr>
        <w:t xml:space="preserve">            </w:t>
      </w:r>
      <w:r>
        <w:rPr>
          <w:sz w:val="28"/>
          <w:szCs w:val="28"/>
          <w:lang w:val="uk-UA"/>
        </w:rPr>
        <w:t>Входила у склад комісій:</w:t>
      </w:r>
    </w:p>
    <w:p>
      <w:pPr>
        <w:pStyle w:val="NoSpacing"/>
        <w:ind w:left="0" w:right="0" w:hanging="0"/>
        <w:jc w:val="both"/>
        <w:rPr/>
      </w:pPr>
      <w:r>
        <w:rPr>
          <w:sz w:val="28"/>
          <w:szCs w:val="28"/>
          <w:lang w:val="uk-UA"/>
        </w:rPr>
        <w:t>- з визначення наявності у житловому приміщенні пічного опалення та /або кухонного вогнища на твердому паливі;</w:t>
      </w:r>
    </w:p>
    <w:p>
      <w:pPr>
        <w:pStyle w:val="NoSpacing"/>
        <w:ind w:left="0" w:right="0" w:hanging="0"/>
        <w:jc w:val="both"/>
        <w:rPr/>
      </w:pPr>
      <w:r>
        <w:rPr>
          <w:sz w:val="28"/>
          <w:szCs w:val="28"/>
          <w:lang w:val="uk-UA"/>
        </w:rPr>
        <w:t>- з обстеження фактичного місця проживання (фактичного місця реєстрації) особи;</w:t>
      </w:r>
    </w:p>
    <w:p>
      <w:pPr>
        <w:pStyle w:val="NoSpacing"/>
        <w:ind w:left="0" w:right="0" w:hanging="0"/>
        <w:jc w:val="both"/>
        <w:rPr/>
      </w:pPr>
      <w:r>
        <w:rPr>
          <w:sz w:val="28"/>
          <w:szCs w:val="28"/>
          <w:lang w:val="uk-UA"/>
        </w:rPr>
        <w:t>- з обстеження житлово-побутових умов проживання особи;</w:t>
      </w:r>
    </w:p>
    <w:p>
      <w:pPr>
        <w:pStyle w:val="NoSpacing"/>
        <w:ind w:left="0" w:right="0" w:hanging="0"/>
        <w:jc w:val="both"/>
        <w:rPr/>
      </w:pPr>
      <w:r>
        <w:rPr>
          <w:sz w:val="28"/>
          <w:szCs w:val="28"/>
          <w:lang w:val="uk-UA"/>
        </w:rPr>
        <w:t>- з питань агропромислового розвитку Луцької міської  територіальної громади;</w:t>
      </w:r>
    </w:p>
    <w:p>
      <w:pPr>
        <w:pStyle w:val="NoSpacing"/>
        <w:ind w:left="0" w:right="0" w:hanging="0"/>
        <w:jc w:val="both"/>
        <w:rPr/>
      </w:pPr>
      <w:r>
        <w:rPr>
          <w:sz w:val="28"/>
          <w:szCs w:val="28"/>
          <w:lang w:val="uk-UA"/>
        </w:rPr>
        <w:t>- Батьківської ради та Ради профілактики КЗ ЗСО “Боголюбський ліцей №30 Луцької міської ради”.</w:t>
      </w:r>
    </w:p>
    <w:p>
      <w:pPr>
        <w:pStyle w:val="NoSpacing"/>
        <w:ind w:left="0" w:right="0" w:hanging="0"/>
        <w:jc w:val="both"/>
        <w:rPr/>
      </w:pPr>
      <w:r>
        <w:rPr>
          <w:sz w:val="28"/>
          <w:szCs w:val="28"/>
          <w:lang w:val="uk-UA"/>
        </w:rPr>
        <w:t xml:space="preserve">    </w:t>
      </w:r>
      <w:r>
        <w:rPr>
          <w:sz w:val="28"/>
          <w:szCs w:val="28"/>
          <w:lang w:val="uk-UA"/>
        </w:rPr>
        <w:t>Брала участь  в онлайн-навчаннях, онлайн- семінарах та отримала  сертифікати :</w:t>
      </w:r>
    </w:p>
    <w:p>
      <w:pPr>
        <w:pStyle w:val="NoSpacing"/>
        <w:ind w:left="0" w:right="0" w:hanging="0"/>
        <w:jc w:val="both"/>
        <w:rPr/>
      </w:pPr>
      <w:r>
        <w:rPr>
          <w:sz w:val="28"/>
          <w:szCs w:val="28"/>
          <w:lang w:val="uk-UA"/>
        </w:rPr>
        <w:t>- освітній серіал  “Цифровізація державного сектору”;</w:t>
      </w:r>
    </w:p>
    <w:p>
      <w:pPr>
        <w:pStyle w:val="NoSpacing"/>
        <w:ind w:left="0" w:right="0" w:hanging="0"/>
        <w:jc w:val="both"/>
        <w:rPr/>
      </w:pPr>
      <w:r>
        <w:rPr>
          <w:sz w:val="28"/>
          <w:szCs w:val="28"/>
          <w:lang w:val="uk-UA"/>
        </w:rPr>
        <w:t>- “Фінансовий контроль як інструмент антикорупційної політики. Електронне декларування”;</w:t>
      </w:r>
    </w:p>
    <w:p>
      <w:pPr>
        <w:pStyle w:val="NoSpacing"/>
        <w:ind w:left="0" w:right="0" w:hanging="0"/>
        <w:jc w:val="both"/>
        <w:rPr/>
      </w:pPr>
      <w:r>
        <w:rPr>
          <w:sz w:val="28"/>
          <w:szCs w:val="28"/>
          <w:lang w:val="uk-UA"/>
        </w:rPr>
        <w:t>- “Організація діяльності старости в територіальній громаді”;</w:t>
      </w:r>
    </w:p>
    <w:p>
      <w:pPr>
        <w:pStyle w:val="NoSpacing"/>
        <w:ind w:left="0" w:right="0" w:hanging="0"/>
        <w:jc w:val="both"/>
        <w:rPr/>
      </w:pPr>
      <w:r>
        <w:rPr>
          <w:sz w:val="28"/>
          <w:szCs w:val="28"/>
          <w:lang w:val="uk-UA"/>
        </w:rPr>
        <w:t>- “Порядок та особливості посвідчення заповітів посадовими особами місцевого самоврядування”.</w:t>
      </w:r>
    </w:p>
    <w:p>
      <w:pPr>
        <w:pStyle w:val="NoSpacing"/>
        <w:ind w:left="0" w:right="0" w:hanging="0"/>
        <w:jc w:val="both"/>
        <w:rPr/>
      </w:pPr>
      <w:r>
        <w:rPr>
          <w:sz w:val="28"/>
          <w:szCs w:val="28"/>
          <w:lang w:val="uk-UA"/>
        </w:rPr>
        <w:t xml:space="preserve">        </w:t>
      </w:r>
      <w:r>
        <w:rPr>
          <w:sz w:val="28"/>
          <w:szCs w:val="28"/>
          <w:lang w:val="uk-UA"/>
        </w:rPr>
        <w:t>Брала участь у тренінгах   ХАБ “ВОНА”</w:t>
      </w:r>
    </w:p>
    <w:p>
      <w:pPr>
        <w:pStyle w:val="NoSpacing"/>
        <w:ind w:left="0" w:right="0" w:hanging="0"/>
        <w:jc w:val="both"/>
        <w:rPr/>
      </w:pPr>
      <w:r>
        <w:rPr>
          <w:sz w:val="28"/>
          <w:szCs w:val="28"/>
          <w:lang w:val="uk-UA"/>
        </w:rPr>
        <w:t xml:space="preserve">        </w:t>
      </w:r>
      <w:r>
        <w:rPr>
          <w:sz w:val="28"/>
          <w:szCs w:val="28"/>
          <w:lang w:val="uk-UA"/>
        </w:rPr>
        <w:t xml:space="preserve">Брала участь у підготовці пропозицій до Програми соціально-економічного розвитку та проекту бюджету Луцької міської територіальної громади в частині фінансування програм, що реалізуються на території Боголюбського старостинського округу.    </w:t>
      </w:r>
    </w:p>
    <w:p>
      <w:pPr>
        <w:pStyle w:val="NoSpacing"/>
        <w:ind w:left="0" w:right="0" w:hanging="0"/>
        <w:jc w:val="both"/>
        <w:rPr/>
      </w:pPr>
      <w:r>
        <w:rPr>
          <w:sz w:val="28"/>
          <w:szCs w:val="28"/>
          <w:lang w:val="uk-UA"/>
        </w:rPr>
        <w:t xml:space="preserve">    </w:t>
      </w:r>
      <w:r>
        <w:rPr>
          <w:sz w:val="28"/>
          <w:szCs w:val="28"/>
          <w:lang w:val="uk-UA"/>
        </w:rPr>
        <w:t>Співпрацювала з Луцьким центром здоров’я по питанню надання  соціальних послуг  одиноко проживаючим   громадянам, що опинилися в складних життєвих обставинах.</w:t>
      </w:r>
    </w:p>
    <w:p>
      <w:pPr>
        <w:pStyle w:val="NoSpacing"/>
        <w:ind w:left="0" w:right="0" w:hanging="0"/>
        <w:jc w:val="both"/>
        <w:rPr/>
      </w:pPr>
      <w:r>
        <w:rPr>
          <w:sz w:val="28"/>
          <w:szCs w:val="28"/>
          <w:lang w:val="uk-UA"/>
        </w:rPr>
        <w:t xml:space="preserve">         </w:t>
      </w:r>
      <w:r>
        <w:rPr>
          <w:sz w:val="28"/>
          <w:szCs w:val="28"/>
          <w:lang w:val="uk-UA"/>
        </w:rPr>
        <w:t>Зверталась з письмовими зверненнями:</w:t>
      </w:r>
    </w:p>
    <w:p>
      <w:pPr>
        <w:pStyle w:val="NoSpacing"/>
        <w:ind w:left="0" w:right="0" w:hanging="0"/>
        <w:jc w:val="both"/>
        <w:rPr/>
      </w:pPr>
      <w:r>
        <w:rPr>
          <w:sz w:val="28"/>
          <w:szCs w:val="28"/>
          <w:lang w:val="uk-UA"/>
        </w:rPr>
        <w:t>- до Служби місцевих автомобільних доріг у Волинській області, щодо утримання та ремонту доріг обласного та районного значення;</w:t>
      </w:r>
    </w:p>
    <w:p>
      <w:pPr>
        <w:pStyle w:val="NoSpacing"/>
        <w:ind w:left="0" w:right="0" w:hanging="0"/>
        <w:jc w:val="both"/>
        <w:rPr/>
      </w:pPr>
      <w:r>
        <w:rPr>
          <w:sz w:val="28"/>
          <w:szCs w:val="28"/>
          <w:lang w:val="uk-UA"/>
        </w:rPr>
        <w:t>- у відділ транспорту та зв’язку Луцької міської ради з пропозиціями функціонування  зупинок  громадського транспорту в селах старостинського округу.</w:t>
      </w:r>
    </w:p>
    <w:p>
      <w:pPr>
        <w:pStyle w:val="NoSpacing"/>
        <w:ind w:left="0" w:right="0" w:hanging="0"/>
        <w:jc w:val="both"/>
        <w:rPr/>
      </w:pPr>
      <w:r>
        <w:rPr>
          <w:sz w:val="28"/>
          <w:szCs w:val="28"/>
          <w:lang w:val="uk-UA"/>
        </w:rPr>
        <w:t xml:space="preserve">      </w:t>
      </w:r>
      <w:r>
        <w:rPr>
          <w:sz w:val="28"/>
          <w:szCs w:val="28"/>
          <w:lang w:val="uk-UA"/>
        </w:rPr>
        <w:t>Протягом звітного періоду  виконувала рішення та доручення міської ради, її виконавчого комітету, розпорядження міського голови.</w:t>
      </w:r>
    </w:p>
    <w:p>
      <w:pPr>
        <w:pStyle w:val="NoSpacing"/>
        <w:ind w:left="0" w:right="0" w:hanging="0"/>
        <w:jc w:val="both"/>
        <w:rPr/>
      </w:pPr>
      <w:r>
        <w:rPr>
          <w:sz w:val="28"/>
          <w:szCs w:val="28"/>
          <w:lang w:val="uk-UA"/>
        </w:rPr>
        <w:t xml:space="preserve">      </w:t>
      </w:r>
      <w:r>
        <w:rPr>
          <w:sz w:val="28"/>
          <w:szCs w:val="28"/>
          <w:lang w:val="uk-UA"/>
        </w:rPr>
        <w:t>Неодноразово виконувала обов’язки тимчасово відсутнього старости іншого старостинського округу.</w:t>
      </w:r>
    </w:p>
    <w:p>
      <w:pPr>
        <w:pStyle w:val="NoSpacing"/>
        <w:ind w:left="0" w:right="0" w:hanging="0"/>
        <w:jc w:val="both"/>
        <w:rPr/>
      </w:pPr>
      <w:r>
        <w:rPr>
          <w:sz w:val="28"/>
          <w:szCs w:val="28"/>
          <w:lang w:val="uk-UA"/>
        </w:rPr>
        <w:t xml:space="preserve">      </w:t>
      </w:r>
      <w:r>
        <w:rPr>
          <w:sz w:val="28"/>
          <w:szCs w:val="28"/>
          <w:lang w:val="uk-UA"/>
        </w:rPr>
        <w:t xml:space="preserve">Постійно сприяла жителям старостинського округу у підготовці документів, що подаються до органів місцевого самоврядування та місцевих органів виконавчої влади, а також у поданні відповідних документів до зазначених органів. </w:t>
      </w:r>
    </w:p>
    <w:p>
      <w:pPr>
        <w:pStyle w:val="NoSpacing"/>
        <w:ind w:left="0" w:right="0" w:hanging="0"/>
        <w:jc w:val="both"/>
        <w:rPr/>
      </w:pPr>
      <w:r>
        <w:rPr>
          <w:sz w:val="28"/>
          <w:szCs w:val="28"/>
          <w:lang w:val="uk-UA"/>
        </w:rPr>
        <w:t xml:space="preserve">       </w:t>
      </w:r>
      <w:r>
        <w:rPr>
          <w:sz w:val="28"/>
          <w:szCs w:val="28"/>
          <w:lang w:val="uk-UA"/>
        </w:rPr>
        <w:t>Прозвітувала про роботу старости за 2023 рік на зборах громадян.</w:t>
      </w:r>
    </w:p>
    <w:p>
      <w:pPr>
        <w:pStyle w:val="NoSpacing"/>
        <w:ind w:left="0" w:right="0" w:hanging="0"/>
        <w:jc w:val="both"/>
        <w:rPr/>
      </w:pPr>
      <w:r>
        <w:rPr>
          <w:sz w:val="28"/>
          <w:szCs w:val="28"/>
          <w:lang w:val="uk-UA"/>
        </w:rPr>
        <w:t xml:space="preserve">     </w:t>
      </w:r>
      <w:r>
        <w:rPr>
          <w:sz w:val="28"/>
          <w:szCs w:val="28"/>
          <w:lang w:val="uk-UA"/>
        </w:rPr>
        <w:t xml:space="preserve">Співпрацюю  із структурними підрозділами виконавчого комітету Луцької міської ради по питаннях життєдіяльності Боголюбського старостинського округу. </w:t>
      </w:r>
    </w:p>
    <w:p>
      <w:pPr>
        <w:pStyle w:val="Normal"/>
        <w:ind w:left="0" w:right="0" w:hanging="0"/>
        <w:jc w:val="both"/>
        <w:rPr/>
      </w:pPr>
      <w:r>
        <w:rPr>
          <w:szCs w:val="28"/>
        </w:rPr>
        <w:t xml:space="preserve">           </w:t>
      </w:r>
      <w:r>
        <w:rPr>
          <w:szCs w:val="28"/>
        </w:rPr>
        <w:t>Відкритими залишаються питання:</w:t>
      </w:r>
    </w:p>
    <w:p>
      <w:pPr>
        <w:pStyle w:val="Normal"/>
        <w:ind w:left="0" w:right="0" w:hanging="0"/>
        <w:jc w:val="both"/>
        <w:rPr/>
      </w:pPr>
      <w:r>
        <w:rPr/>
        <w:t xml:space="preserve">- </w:t>
      </w:r>
      <w:r>
        <w:rPr/>
        <w:t>відкриття магазину в селі Іванчиці;</w:t>
      </w:r>
    </w:p>
    <w:p>
      <w:pPr>
        <w:pStyle w:val="Normal"/>
        <w:ind w:left="0" w:right="0" w:hanging="0"/>
        <w:jc w:val="both"/>
        <w:rPr/>
      </w:pPr>
      <w:r>
        <w:rPr>
          <w:szCs w:val="28"/>
        </w:rPr>
        <w:t>-декомунізації пам’ятника  з радянською символікою в селі, Іванчиці;</w:t>
      </w:r>
    </w:p>
    <w:p>
      <w:pPr>
        <w:pStyle w:val="Normal"/>
        <w:ind w:left="0" w:right="0" w:hanging="0"/>
        <w:jc w:val="both"/>
        <w:rPr/>
      </w:pPr>
      <w:r>
        <w:rPr>
          <w:sz w:val="28"/>
          <w:szCs w:val="28"/>
          <w:lang w:val="uk-UA"/>
        </w:rPr>
        <w:t>- ремонти доріг:</w:t>
      </w:r>
    </w:p>
    <w:p>
      <w:pPr>
        <w:pStyle w:val="Normal"/>
        <w:ind w:left="0" w:right="0" w:hanging="0"/>
        <w:jc w:val="both"/>
        <w:rPr/>
      </w:pPr>
      <w:r>
        <w:rPr>
          <w:sz w:val="28"/>
          <w:szCs w:val="28"/>
          <w:lang w:val="uk-UA"/>
        </w:rPr>
        <w:t>- село Тарасове — вулиці Центральна (влаштування тротуару),  Володимирська,</w:t>
      </w:r>
    </w:p>
    <w:p>
      <w:pPr>
        <w:pStyle w:val="Normal"/>
        <w:ind w:left="0" w:right="0" w:hanging="0"/>
        <w:jc w:val="both"/>
        <w:rPr/>
      </w:pPr>
      <w:r>
        <w:rPr>
          <w:sz w:val="28"/>
          <w:szCs w:val="28"/>
          <w:lang w:val="uk-UA"/>
        </w:rPr>
        <w:t xml:space="preserve"> </w:t>
      </w:r>
      <w:r>
        <w:rPr>
          <w:sz w:val="28"/>
          <w:szCs w:val="28"/>
          <w:lang w:val="uk-UA"/>
        </w:rPr>
        <w:t>- село Боголюби — вулиці Молодіжна (завершення капітального ремонту),  Набережна та  з’їзди з вулиці  Центральна  на вулицю Молодіжна (2 шт),  біля кладовища та на вулицю Яблунева, Милушівська, Польова;</w:t>
      </w:r>
    </w:p>
    <w:p>
      <w:pPr>
        <w:pStyle w:val="Normal"/>
        <w:ind w:left="0" w:right="0" w:hanging="0"/>
        <w:jc w:val="both"/>
        <w:rPr/>
      </w:pPr>
      <w:r>
        <w:rPr>
          <w:sz w:val="28"/>
          <w:szCs w:val="28"/>
          <w:lang w:val="uk-UA"/>
        </w:rPr>
        <w:t>- село Богушівка — вулиці Зелена, Іванівка;</w:t>
      </w:r>
    </w:p>
    <w:p>
      <w:pPr>
        <w:pStyle w:val="Normal"/>
        <w:ind w:left="0" w:right="0" w:hanging="0"/>
        <w:jc w:val="both"/>
        <w:rPr/>
      </w:pPr>
      <w:r>
        <w:rPr>
          <w:sz w:val="28"/>
          <w:szCs w:val="28"/>
          <w:lang w:val="uk-UA"/>
        </w:rPr>
        <w:t>- село Озденіж — вулиця Садова;</w:t>
      </w:r>
    </w:p>
    <w:p>
      <w:pPr>
        <w:pStyle w:val="Normal"/>
        <w:ind w:left="0" w:right="0" w:hanging="0"/>
        <w:jc w:val="both"/>
        <w:rPr/>
      </w:pPr>
      <w:r>
        <w:rPr>
          <w:sz w:val="28"/>
          <w:szCs w:val="28"/>
          <w:lang w:val="uk-UA"/>
        </w:rPr>
        <w:t>- село Іванчиці — вулиці  Буківська, Шкільна, Весела.</w:t>
      </w:r>
    </w:p>
    <w:p>
      <w:pPr>
        <w:pStyle w:val="Normal"/>
        <w:ind w:left="0" w:right="0" w:hanging="0"/>
        <w:jc w:val="both"/>
        <w:rPr/>
      </w:pPr>
      <w:r>
        <w:rPr>
          <w:sz w:val="28"/>
          <w:szCs w:val="28"/>
          <w:lang w:val="uk-UA"/>
        </w:rPr>
        <w:t>- ремонту доріг,  що проходять через населені пункти Боголюби, Богушівка, Тарасове, Іванчиці та Озденіж,  які перебувають на балансі СМАД.</w:t>
      </w:r>
    </w:p>
    <w:p>
      <w:pPr>
        <w:pStyle w:val="NoSpacing"/>
        <w:ind w:left="0" w:right="0" w:hanging="0"/>
        <w:jc w:val="both"/>
        <w:rPr/>
      </w:pPr>
      <w:r>
        <w:rPr>
          <w:sz w:val="28"/>
          <w:szCs w:val="28"/>
          <w:lang w:val="uk-UA"/>
        </w:rPr>
        <w:t xml:space="preserve">    </w:t>
      </w:r>
      <w:r>
        <w:rPr>
          <w:sz w:val="28"/>
          <w:szCs w:val="28"/>
          <w:lang w:val="uk-UA"/>
        </w:rPr>
        <w:t>Для подальшого соціально-економічного розвитку на найближчу перспективу необхідно провести:</w:t>
      </w:r>
    </w:p>
    <w:p>
      <w:pPr>
        <w:pStyle w:val="NoSpacing"/>
        <w:ind w:left="0" w:right="0" w:hanging="0"/>
        <w:jc w:val="both"/>
        <w:rPr/>
      </w:pPr>
      <w:r>
        <w:rPr>
          <w:sz w:val="28"/>
          <w:szCs w:val="28"/>
          <w:lang w:val="uk-UA"/>
        </w:rPr>
        <w:t>- освітлення вулиць сіл Іванчиці, Озденіж,  вулиці Тиха в селі Боголюби, провулків в селі Боголюби  (4 шт.);</w:t>
      </w:r>
    </w:p>
    <w:p>
      <w:pPr>
        <w:pStyle w:val="NoSpacing"/>
        <w:ind w:left="0" w:right="0" w:hanging="0"/>
        <w:jc w:val="both"/>
        <w:rPr/>
      </w:pPr>
      <w:r>
        <w:rPr>
          <w:sz w:val="28"/>
          <w:szCs w:val="28"/>
          <w:lang w:val="uk-UA"/>
        </w:rPr>
        <w:t>- облаштування тротуару по вулиці Центральній в селі Тарасове (в зв’язку з високою інтенсивністю руху автомобільного транспорту );</w:t>
      </w:r>
    </w:p>
    <w:p>
      <w:pPr>
        <w:pStyle w:val="NoSpacing"/>
        <w:ind w:left="0" w:right="0" w:hanging="0"/>
        <w:jc w:val="both"/>
        <w:rPr/>
      </w:pPr>
      <w:r>
        <w:rPr>
          <w:sz w:val="28"/>
          <w:szCs w:val="28"/>
          <w:lang w:val="uk-UA"/>
        </w:rPr>
        <w:t>- перекриття даху клуба в селі Іванчиці (дах протікає, стічні води  руйнують стіни приміщення), підведення центрального водопроводу до приміщення клубу;</w:t>
      </w:r>
    </w:p>
    <w:p>
      <w:pPr>
        <w:pStyle w:val="NoSpacing"/>
        <w:ind w:left="0" w:right="0" w:hanging="0"/>
        <w:jc w:val="both"/>
        <w:rPr/>
      </w:pPr>
      <w:r>
        <w:rPr>
          <w:sz w:val="28"/>
          <w:szCs w:val="28"/>
          <w:lang w:val="uk-UA"/>
        </w:rPr>
        <w:t>- перекриття даху та утеплення  КЗ ЗСО “Боголюбський ліцей №30 Луцької міської  ради”, капітальний ремонт твердого покриття (бруківка)  та гідроізоляції зовнішніх стін;</w:t>
      </w:r>
    </w:p>
    <w:p>
      <w:pPr>
        <w:pStyle w:val="NoSpacing"/>
        <w:ind w:left="0" w:right="0" w:hanging="0"/>
        <w:jc w:val="both"/>
        <w:rPr/>
      </w:pPr>
      <w:r>
        <w:rPr>
          <w:sz w:val="28"/>
          <w:szCs w:val="28"/>
          <w:lang w:val="uk-UA"/>
        </w:rPr>
        <w:t>-  влаштування вуличного спортивного обладнання в КЗ “Тарасівський заклад дошкільної освіти (ясла-садок) №48 Луцької міської ради”та “Боголюбський заклад дошкільної освіти (ясла-садок) №43 Луцької міської ради”;</w:t>
      </w:r>
    </w:p>
    <w:p>
      <w:pPr>
        <w:pStyle w:val="NoSpacing"/>
        <w:ind w:left="0" w:right="0" w:hanging="0"/>
        <w:jc w:val="both"/>
        <w:rPr/>
      </w:pPr>
      <w:r>
        <w:rPr>
          <w:sz w:val="28"/>
          <w:szCs w:val="28"/>
          <w:lang w:val="uk-UA"/>
        </w:rPr>
        <w:t>-  благоустрій території, включаючи підмостку приміщення будинку культури села Боголюби та ремонт підвального приміщення для влаштування укриття на випадок надзвичайних ситуацій,  облаштування пандусу для доступу осіб з обмеженими можливостями.</w:t>
      </w:r>
    </w:p>
    <w:p>
      <w:pPr>
        <w:pStyle w:val="NoSpacing"/>
        <w:ind w:left="0" w:right="0" w:hanging="0"/>
        <w:jc w:val="both"/>
        <w:rPr/>
      </w:pPr>
      <w:r>
        <w:rPr>
          <w:sz w:val="28"/>
          <w:szCs w:val="28"/>
          <w:lang w:val="uk-UA"/>
        </w:rPr>
        <w:t xml:space="preserve">         </w:t>
      </w:r>
      <w:r>
        <w:rPr>
          <w:sz w:val="28"/>
          <w:szCs w:val="28"/>
          <w:lang w:val="uk-UA"/>
        </w:rPr>
        <w:t>Поточні плани  по Боголюбському старостинському округу на 2025 рік</w:t>
      </w:r>
    </w:p>
    <w:p>
      <w:pPr>
        <w:pStyle w:val="Normal"/>
        <w:ind w:left="0" w:right="0" w:hanging="0"/>
        <w:jc w:val="both"/>
        <w:rPr/>
      </w:pPr>
      <w:r>
        <w:rPr>
          <w:sz w:val="28"/>
          <w:szCs w:val="28"/>
          <w:lang w:val="uk-UA"/>
        </w:rPr>
        <w:t>- ремонт санвузлів та заміна умивальників в КЗ “Тарасівський заклад дошкільної освіти (ясла-садок) №48 Луцької міської ради”;</w:t>
      </w:r>
    </w:p>
    <w:p>
      <w:pPr>
        <w:pStyle w:val="Normal"/>
        <w:ind w:left="0" w:right="0" w:hanging="0"/>
        <w:jc w:val="both"/>
        <w:rPr/>
      </w:pPr>
      <w:r>
        <w:rPr>
          <w:sz w:val="28"/>
          <w:szCs w:val="28"/>
          <w:lang w:val="uk-UA"/>
        </w:rPr>
        <w:t>- придбання кухонних металевих  столів для харчоблоків КЗ “Тарасівський заклад дошкільної освіти (ясла-садок) №48 Луцької міської ради” та КЗ “Боголюбський заклад дошкільної освіти (ясла-садок) №43 Луцької міської ради”;</w:t>
      </w:r>
    </w:p>
    <w:p>
      <w:pPr>
        <w:pStyle w:val="Normal"/>
        <w:ind w:left="0" w:right="0" w:hanging="0"/>
        <w:jc w:val="both"/>
        <w:rPr/>
      </w:pPr>
      <w:r>
        <w:rPr>
          <w:sz w:val="28"/>
          <w:szCs w:val="28"/>
          <w:lang w:val="uk-UA"/>
        </w:rPr>
        <w:t xml:space="preserve">- придбання  сушильних машин для КЗ “Боголюбський заклад дошкільної освіти (ясла-садок) №43 Луцької міської ради” та КЗ “Тарасівський заклад дошкільної освіти (ясла-садок) №48 Луцької міської ради”. </w:t>
      </w:r>
    </w:p>
    <w:p>
      <w:pPr>
        <w:pStyle w:val="Normal"/>
        <w:ind w:left="0" w:right="0" w:hanging="0"/>
        <w:jc w:val="both"/>
        <w:rPr>
          <w:sz w:val="28"/>
          <w:szCs w:val="28"/>
          <w:lang w:val="uk-UA"/>
        </w:rPr>
      </w:pPr>
      <w:r>
        <w:rPr>
          <w:sz w:val="28"/>
          <w:szCs w:val="28"/>
          <w:lang w:val="uk-UA"/>
        </w:rPr>
      </w:r>
    </w:p>
    <w:p>
      <w:pPr>
        <w:pStyle w:val="Normal"/>
        <w:ind w:left="0" w:right="0" w:hanging="0"/>
        <w:jc w:val="both"/>
        <w:rPr>
          <w:sz w:val="28"/>
          <w:szCs w:val="28"/>
          <w:lang w:val="uk-UA"/>
        </w:rPr>
      </w:pPr>
      <w:r>
        <w:rPr>
          <w:sz w:val="28"/>
          <w:szCs w:val="28"/>
          <w:lang w:val="uk-UA"/>
        </w:rPr>
      </w:r>
    </w:p>
    <w:p>
      <w:pPr>
        <w:pStyle w:val="Normal"/>
        <w:ind w:left="0" w:right="0" w:hanging="0"/>
        <w:jc w:val="both"/>
        <w:rPr/>
      </w:pPr>
      <w:r>
        <w:rPr>
          <w:sz w:val="28"/>
          <w:szCs w:val="28"/>
          <w:lang w:val="uk-UA"/>
        </w:rPr>
        <w:t>Староста Боголюбського</w:t>
      </w:r>
    </w:p>
    <w:p>
      <w:pPr>
        <w:pStyle w:val="Normal"/>
        <w:ind w:left="0" w:right="0" w:hanging="0"/>
        <w:jc w:val="both"/>
        <w:rPr/>
      </w:pPr>
      <w:r>
        <w:rPr>
          <w:sz w:val="28"/>
          <w:szCs w:val="28"/>
          <w:lang w:val="uk-UA"/>
        </w:rPr>
        <w:t>старостинського  округу                                               Марія ЯКУБОВСЬКА</w:t>
      </w:r>
    </w:p>
    <w:sectPr>
      <w:type w:val="nextPage"/>
      <w:pgSz w:w="11906" w:h="16838"/>
      <w:pgMar w:left="1701" w:right="567" w:gutter="0" w:header="0" w:top="567" w:footer="0" w:bottom="170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egoe UI">
    <w:charset w:val="01"/>
    <w:family w:val="roman"/>
    <w:pitch w:val="default"/>
  </w:font>
  <w:font w:name="Calibri Light">
    <w:charset w:val="01"/>
    <w:family w:val="roman"/>
    <w:pitch w:val="default"/>
  </w:font>
  <w:font w:name="Courier New">
    <w:charset w:val="01"/>
    <w:family w:val="roman"/>
    <w:pitch w:val="default"/>
  </w:font>
  <w:font w:name="Liberation Serif">
    <w:altName w:val="Times New Roman"/>
    <w:charset w:val="01"/>
    <w:family w:val="roman"/>
    <w:pitch w:val="default"/>
  </w:font>
  <w:font w:name="Calibri">
    <w:charset w:val="01"/>
    <w:family w:val="roman"/>
    <w:pitch w:val="default"/>
  </w:font>
  <w:font w:name="Verdana">
    <w:charset w:val="01"/>
    <w:family w:val="roman"/>
    <w:pitch w:val="default"/>
  </w:font>
  <w:font w:name="Cambria">
    <w:charset w:val="01"/>
    <w:family w:val="roman"/>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NSimSun" w:cs="Arial"/>
      <w:color w:val="auto"/>
      <w:kern w:val="2"/>
      <w:sz w:val="28"/>
      <w:szCs w:val="24"/>
      <w:lang w:val="uk-UA" w:eastAsia="zh-CN" w:bidi="hi-I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DefaultParagraphFont">
    <w:name w:val="Default Paragraph Font"/>
    <w:qFormat/>
    <w:rPr/>
  </w:style>
  <w:style w:type="character" w:styleId="3">
    <w:name w:val="Основний текст з відступом 3 Знак"/>
    <w:qFormat/>
    <w:rPr>
      <w:rFonts w:ascii="Times New Roman" w:hAnsi="Times New Roman" w:eastAsia="Times New Roman" w:cs="Times New Roman"/>
      <w:color w:val="000000"/>
      <w:sz w:val="16"/>
      <w:szCs w:val="16"/>
    </w:rPr>
  </w:style>
  <w:style w:type="character" w:styleId="2">
    <w:name w:val="Основний текст 2 Знак"/>
    <w:qFormat/>
    <w:rPr>
      <w:rFonts w:ascii="Times New Roman" w:hAnsi="Times New Roman" w:eastAsia="SimSun" w:cs="Times New Roman"/>
      <w:color w:val="000000"/>
      <w:sz w:val="24"/>
      <w:lang w:val="ru-RU" w:eastAsia="ru-RU"/>
    </w:rPr>
  </w:style>
  <w:style w:type="character" w:styleId="Style14">
    <w:name w:val="Текст у виносці Знак"/>
    <w:qFormat/>
    <w:rPr>
      <w:rFonts w:ascii="Segoe UI" w:hAnsi="Segoe UI" w:eastAsia="Times New Roman" w:cs="Segoe UI"/>
      <w:color w:val="000000"/>
      <w:sz w:val="18"/>
      <w:szCs w:val="18"/>
    </w:rPr>
  </w:style>
  <w:style w:type="character" w:styleId="Rvts23">
    <w:name w:val="rvts23"/>
    <w:qFormat/>
    <w:rPr>
      <w:rFonts w:ascii="Times New Roman" w:hAnsi="Times New Roman" w:eastAsia="Times New Roman" w:cs="Times New Roman"/>
      <w:color w:val="000000"/>
      <w:sz w:val="24"/>
      <w:szCs w:val="24"/>
    </w:rPr>
  </w:style>
  <w:style w:type="character" w:styleId="Style15">
    <w:name w:val="Текст выноски Знак"/>
    <w:qFormat/>
    <w:rPr>
      <w:rFonts w:ascii="Segoe UI" w:hAnsi="Segoe UI" w:cs="Segoe UI"/>
      <w:bCs/>
      <w:sz w:val="18"/>
      <w:szCs w:val="18"/>
      <w:lang w:eastAsia="zh-CN"/>
    </w:rPr>
  </w:style>
  <w:style w:type="character" w:styleId="Style16">
    <w:name w:val="Подзаголовок Знак"/>
    <w:qFormat/>
    <w:rPr>
      <w:rFonts w:ascii="Calibri Light" w:hAnsi="Calibri Light" w:eastAsia="Times New Roman" w:cs="Times New Roman"/>
      <w:bCs/>
      <w:sz w:val="24"/>
      <w:szCs w:val="24"/>
      <w:lang w:eastAsia="zh-CN"/>
    </w:rPr>
  </w:style>
  <w:style w:type="character" w:styleId="FontStyle22">
    <w:name w:val="Font Style22"/>
    <w:qFormat/>
    <w:rPr>
      <w:rFonts w:ascii="Times New Roman" w:hAnsi="Times New Roman" w:cs="Times New Roman"/>
      <w:spacing w:val="10"/>
      <w:sz w:val="24"/>
      <w:szCs w:val="24"/>
    </w:rPr>
  </w:style>
  <w:style w:type="character" w:styleId="1">
    <w:name w:val="Основной шрифт абзаца1"/>
    <w:qFormat/>
    <w:rPr/>
  </w:style>
  <w:style w:type="character" w:styleId="21">
    <w:name w:val="Основной шрифт абзаца2"/>
    <w:qFormat/>
    <w:rPr/>
  </w:style>
  <w:style w:type="character" w:styleId="Style17">
    <w:name w:val="Основной шрифт абзаца"/>
    <w:qFormat/>
    <w:rPr/>
  </w:style>
  <w:style w:type="character" w:styleId="WW8Num4z0">
    <w:name w:val="WW8Num4z0"/>
    <w:qFormat/>
    <w:rPr/>
  </w:style>
  <w:style w:type="character" w:styleId="WW8Num3z1">
    <w:name w:val="WW8Num3z1"/>
    <w:qFormat/>
    <w:rPr>
      <w:rFonts w:ascii="Courier New" w:hAnsi="Courier New" w:cs="Courier New"/>
    </w:rPr>
  </w:style>
  <w:style w:type="character" w:styleId="WW8Num3z0">
    <w:name w:val="WW8Num3z0"/>
    <w:qFormat/>
    <w:rPr>
      <w:rFonts w:ascii="Times New Roman" w:hAnsi="Times New Roman" w:eastAsia="Times New Roman" w:cs="Times New Roman"/>
    </w:rPr>
  </w:style>
  <w:style w:type="character" w:styleId="WW8Num2z0">
    <w:name w:val="WW8Num2z0"/>
    <w:qFormat/>
    <w:rPr/>
  </w:style>
  <w:style w:type="character" w:styleId="WW8Num1z0">
    <w:name w:val="WW8Num1z0"/>
    <w:qFormat/>
    <w:rPr/>
  </w:style>
  <w:style w:type="paragraph" w:styleId="Style18">
    <w:name w:val="Заголовок"/>
    <w:basedOn w:val="Normal"/>
    <w:next w:val="Style19"/>
    <w:qFormat/>
    <w:pPr>
      <w:keepNext w:val="true"/>
      <w:spacing w:before="240" w:after="120"/>
    </w:pPr>
    <w:rPr>
      <w:rFonts w:ascii="Times New Roman" w:hAnsi="Times New Roman"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Покажчик"/>
    <w:basedOn w:val="Normal"/>
    <w:qFormat/>
    <w:pPr>
      <w:suppressLineNumbers/>
    </w:pPr>
    <w:rPr>
      <w:rFonts w:cs="Arial"/>
    </w:rPr>
  </w:style>
  <w:style w:type="paragraph" w:styleId="NoSpacing">
    <w:name w:val="No Spacing"/>
    <w:qFormat/>
    <w:pPr>
      <w:widowControl/>
      <w:suppressAutoHyphens w:val="true"/>
      <w:overflowPunct w:val="true"/>
      <w:bidi w:val="0"/>
      <w:spacing w:before="0" w:after="0"/>
      <w:jc w:val="left"/>
    </w:pPr>
    <w:rPr>
      <w:rFonts w:ascii="Times New Roman" w:hAnsi="Times New Roman" w:eastAsia="Times New Roman" w:cs="Times New Roman"/>
      <w:color w:val="auto"/>
      <w:kern w:val="2"/>
      <w:sz w:val="24"/>
      <w:szCs w:val="24"/>
      <w:lang w:val="ru-RU" w:eastAsia="zh-CN" w:bidi="hi-IN"/>
    </w:rPr>
  </w:style>
  <w:style w:type="paragraph" w:styleId="211">
    <w:name w:val="Основной текст с отступом 21"/>
    <w:basedOn w:val="Normal"/>
    <w:qFormat/>
    <w:pPr>
      <w:ind w:firstLine="779"/>
      <w:jc w:val="both"/>
    </w:pPr>
    <w:rPr/>
  </w:style>
  <w:style w:type="paragraph" w:styleId="Style23">
    <w:name w:val="Кому"/>
    <w:basedOn w:val="Normal"/>
    <w:qFormat/>
    <w:pPr>
      <w:widowControl w:val="false"/>
      <w:ind w:left="5954" w:hanging="0"/>
    </w:pPr>
    <w:rPr>
      <w:b/>
      <w:szCs w:val="28"/>
      <w:lang w:eastAsia="ar-SA"/>
    </w:rPr>
  </w:style>
  <w:style w:type="paragraph" w:styleId="BodyTextIndent3">
    <w:name w:val="Body Text Indent 3"/>
    <w:basedOn w:val="Normal"/>
    <w:qFormat/>
    <w:pPr>
      <w:spacing w:before="0" w:after="120"/>
      <w:ind w:left="283" w:hanging="0"/>
    </w:pPr>
    <w:rPr>
      <w:sz w:val="16"/>
      <w:szCs w:val="16"/>
      <w:lang w:eastAsia="ru-RU"/>
    </w:rPr>
  </w:style>
  <w:style w:type="paragraph" w:styleId="Standard">
    <w:name w:val="Standard"/>
    <w:qFormat/>
    <w:pPr>
      <w:widowControl/>
      <w:suppressAutoHyphens w:val="true"/>
      <w:bidi w:val="0"/>
      <w:spacing w:before="0" w:after="0"/>
      <w:jc w:val="left"/>
    </w:pPr>
    <w:rPr>
      <w:rFonts w:ascii="Liberation Serif" w:hAnsi="Liberation Serif" w:eastAsia="SimSun" w:cs="Liberation Serif"/>
      <w:color w:val="auto"/>
      <w:kern w:val="2"/>
      <w:sz w:val="24"/>
      <w:szCs w:val="24"/>
      <w:lang w:val="uk-UA" w:eastAsia="zh-CN" w:bidi="hi-IN"/>
    </w:rPr>
  </w:style>
  <w:style w:type="paragraph" w:styleId="BodyText2">
    <w:name w:val="Body Text 2"/>
    <w:basedOn w:val="Normal"/>
    <w:qFormat/>
    <w:pPr>
      <w:spacing w:lineRule="auto" w:line="480" w:before="0" w:after="120"/>
    </w:pPr>
    <w:rPr>
      <w:rFonts w:eastAsia="SimSun"/>
      <w:sz w:val="24"/>
      <w:lang w:val="ru-RU" w:eastAsia="ru-RU"/>
    </w:rPr>
  </w:style>
  <w:style w:type="paragraph" w:styleId="BalloonText">
    <w:name w:val="Balloon Text"/>
    <w:basedOn w:val="Normal"/>
    <w:qFormat/>
    <w:pPr/>
    <w:rPr>
      <w:rFonts w:ascii="Segoe UI" w:hAnsi="Segoe UI" w:cs="Segoe UI"/>
      <w:sz w:val="18"/>
      <w:szCs w:val="18"/>
    </w:rPr>
  </w:style>
  <w:style w:type="paragraph" w:styleId="11">
    <w:name w:val="Без інтервалів1"/>
    <w:qFormat/>
    <w:pPr>
      <w:widowControl/>
      <w:suppressAutoHyphens w:val="true"/>
      <w:bidi w:val="0"/>
      <w:spacing w:before="0" w:after="0"/>
      <w:jc w:val="left"/>
    </w:pPr>
    <w:rPr>
      <w:rFonts w:ascii="Calibri" w:hAnsi="Calibri" w:eastAsia="0" w:cs="Arial"/>
      <w:color w:val="auto"/>
      <w:kern w:val="2"/>
      <w:sz w:val="28"/>
      <w:szCs w:val="24"/>
      <w:lang w:val="uk-UA" w:eastAsia="zh-CN" w:bidi="hi-IN"/>
    </w:rPr>
  </w:style>
  <w:style w:type="paragraph" w:styleId="CharChar">
    <w:name w:val="Char Char Знак Знак Знак Знак Знак Знак Знак Знак"/>
    <w:basedOn w:val="Normal"/>
    <w:qFormat/>
    <w:pPr/>
    <w:rPr>
      <w:rFonts w:ascii="Verdana" w:hAnsi="Verdana" w:cs="Verdana"/>
      <w:lang w:val="en-US" w:eastAsia="en-US"/>
    </w:rPr>
  </w:style>
  <w:style w:type="paragraph" w:styleId="NormalWeb">
    <w:name w:val="Normal (Web)"/>
    <w:basedOn w:val="Normal"/>
    <w:qFormat/>
    <w:pPr>
      <w:spacing w:before="100" w:after="100"/>
    </w:pPr>
    <w:rPr>
      <w:sz w:val="24"/>
    </w:rPr>
  </w:style>
  <w:style w:type="paragraph" w:styleId="ListParagraph">
    <w:name w:val="List Paragraph"/>
    <w:basedOn w:val="Normal"/>
    <w:qFormat/>
    <w:pPr>
      <w:widowControl w:val="false"/>
      <w:spacing w:before="0" w:after="0"/>
      <w:ind w:left="720" w:hanging="0"/>
      <w:contextualSpacing/>
    </w:pPr>
    <w:rPr/>
  </w:style>
  <w:style w:type="paragraph" w:styleId="111">
    <w:name w:val="Заголовок 11"/>
    <w:basedOn w:val="Normal"/>
    <w:next w:val="Normal"/>
    <w:qFormat/>
    <w:pPr>
      <w:keepNext w:val="true"/>
      <w:spacing w:before="240" w:after="60"/>
    </w:pPr>
    <w:rPr>
      <w:rFonts w:ascii="Cambria" w:hAnsi="Cambria" w:eastAsia="Times New Roman" w:cs="Cambria"/>
      <w:b/>
      <w:sz w:val="32"/>
      <w:szCs w:val="32"/>
      <w:lang w:val="ru-RU"/>
    </w:rPr>
  </w:style>
  <w:style w:type="paragraph" w:styleId="31">
    <w:name w:val="Заголовок 31"/>
    <w:basedOn w:val="Normal"/>
    <w:next w:val="Normal"/>
    <w:qFormat/>
    <w:pPr>
      <w:keepNext w:val="true"/>
      <w:spacing w:before="240" w:after="60"/>
    </w:pPr>
    <w:rPr>
      <w:rFonts w:ascii="Cambria" w:hAnsi="Cambria" w:eastAsia="Times New Roman" w:cs="Times New Roman"/>
      <w:b/>
      <w:sz w:val="26"/>
      <w:szCs w:val="26"/>
      <w:lang w:val="ru-RU"/>
    </w:rPr>
  </w:style>
  <w:style w:type="paragraph" w:styleId="51">
    <w:name w:val="Заголовок 51"/>
    <w:basedOn w:val="Normal"/>
    <w:next w:val="Normal"/>
    <w:qFormat/>
    <w:pPr>
      <w:keepNext w:val="true"/>
      <w:ind w:left="-709" w:hanging="0"/>
      <w:jc w:val="center"/>
    </w:pPr>
    <w:rPr>
      <w:rFonts w:eastAsia="Times New Roman" w:cs="Times New Roman"/>
      <w:b/>
      <w:sz w:val="24"/>
    </w:rPr>
  </w:style>
  <w:style w:type="paragraph" w:styleId="Style24">
    <w:name w:val="Текст выноски"/>
    <w:basedOn w:val="Normal"/>
    <w:qFormat/>
    <w:pPr/>
    <w:rPr>
      <w:rFonts w:ascii="Segoe UI" w:hAnsi="Segoe UI" w:cs="Segoe UI"/>
      <w:sz w:val="18"/>
      <w:szCs w:val="18"/>
    </w:rPr>
  </w:style>
  <w:style w:type="paragraph" w:styleId="Style25">
    <w:name w:val="Заголовок таблицы"/>
    <w:qFormat/>
    <w:pPr>
      <w:widowControl/>
      <w:suppressAutoHyphens w:val="true"/>
      <w:bidi w:val="0"/>
      <w:spacing w:before="0" w:after="0"/>
      <w:jc w:val="center"/>
    </w:pPr>
    <w:rPr>
      <w:rFonts w:ascii="Times New Roman" w:hAnsi="Times New Roman" w:eastAsia="NSimSun" w:cs="Arial"/>
      <w:b/>
      <w:color w:val="auto"/>
      <w:kern w:val="2"/>
      <w:sz w:val="28"/>
      <w:szCs w:val="24"/>
      <w:lang w:val="uk-UA" w:eastAsia="zh-CN" w:bidi="hi-IN"/>
    </w:rPr>
  </w:style>
  <w:style w:type="paragraph" w:styleId="Style26">
    <w:name w:val="Содержимое таблицы"/>
    <w:basedOn w:val="Normal"/>
    <w:qFormat/>
    <w:pPr/>
    <w:rPr/>
  </w:style>
  <w:style w:type="paragraph" w:styleId="Style51">
    <w:name w:val="Style5"/>
    <w:basedOn w:val="Normal"/>
    <w:qFormat/>
    <w:pPr>
      <w:widowControl w:val="false"/>
      <w:spacing w:lineRule="exact" w:line="312"/>
      <w:ind w:firstLine="550"/>
      <w:jc w:val="both"/>
    </w:pPr>
    <w:rPr>
      <w:bCs w:val="false"/>
      <w:sz w:val="24"/>
    </w:rPr>
  </w:style>
  <w:style w:type="paragraph" w:styleId="Style27">
    <w:name w:val="Знак"/>
    <w:basedOn w:val="Normal"/>
    <w:qFormat/>
    <w:pPr/>
    <w:rPr>
      <w:rFonts w:ascii="Verdana" w:hAnsi="Verdana" w:cs="Verdana"/>
      <w:bCs w:val="false"/>
      <w:sz w:val="20"/>
      <w:szCs w:val="20"/>
      <w:lang w:val="en-US"/>
    </w:rPr>
  </w:style>
  <w:style w:type="paragraph" w:styleId="12">
    <w:name w:val="Указатель1"/>
    <w:basedOn w:val="Normal"/>
    <w:qFormat/>
    <w:pPr/>
    <w:rPr>
      <w:rFonts w:cs="Mangal"/>
    </w:rPr>
  </w:style>
  <w:style w:type="paragraph" w:styleId="13">
    <w:name w:val="Название1"/>
    <w:basedOn w:val="Normal"/>
    <w:qFormat/>
    <w:pPr>
      <w:spacing w:before="120" w:after="120"/>
    </w:pPr>
    <w:rPr>
      <w:rFonts w:cs="Mangal"/>
      <w:i/>
      <w:iCs/>
    </w:rPr>
  </w:style>
  <w:style w:type="paragraph" w:styleId="22">
    <w:name w:val="Указатель2"/>
    <w:basedOn w:val="Normal"/>
    <w:qFormat/>
    <w:pPr/>
    <w:rPr>
      <w:rFonts w:cs="Mangal"/>
    </w:rPr>
  </w:style>
  <w:style w:type="paragraph" w:styleId="23">
    <w:name w:val="Название2"/>
    <w:basedOn w:val="Normal"/>
    <w:qFormat/>
    <w:pPr>
      <w:spacing w:before="120" w:after="120"/>
    </w:pPr>
    <w:rPr>
      <w:rFonts w:cs="Mangal"/>
      <w:i/>
      <w:iCs/>
    </w:rPr>
  </w:style>
  <w:style w:type="paragraph" w:styleId="Style28">
    <w:name w:val="Название объекта"/>
    <w:basedOn w:val="Normal"/>
    <w:qFormat/>
    <w:pPr>
      <w:spacing w:before="120" w:after="120"/>
    </w:pPr>
    <w:rPr>
      <w:rFonts w:cs="Arial"/>
      <w:i/>
      <w:i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68</TotalTime>
  <Application>LibreOffice/7.4.3.2$Windows_X86_64 LibreOffice_project/1048a8393ae2eeec98dff31b5c133c5f1d08b890</Application>
  <AppVersion>15.0000</AppVersion>
  <Pages>4</Pages>
  <Words>1233</Words>
  <Characters>8454</Characters>
  <CharactersWithSpaces>9894</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2025-02-04T13:02:03Z</cp:lastPrinted>
  <dcterms:modified xsi:type="dcterms:W3CDTF">2025-02-04T13:03:22Z</dcterms:modified>
  <cp:revision>17</cp:revision>
  <dc:subject/>
  <dc:title>MVK</dc:title>
</cp:coreProperties>
</file>

<file path=docProps/custom.xml><?xml version="1.0" encoding="utf-8"?>
<Properties xmlns="http://schemas.openxmlformats.org/officeDocument/2006/custom-properties" xmlns:vt="http://schemas.openxmlformats.org/officeDocument/2006/docPropsVTypes"/>
</file>