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ProbaPro" w:hAnsi="ProbaPro"/>
          <w:b/>
          <w:bCs/>
          <w:color w:val="000000"/>
          <w:sz w:val="27"/>
          <w:szCs w:val="27"/>
          <w:lang w:eastAsia="uk-UA"/>
        </w:rPr>
        <w:t>Звіт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ProbaPro" w:hAnsi="ProbaPro"/>
          <w:b/>
          <w:bCs/>
          <w:color w:val="000000"/>
          <w:sz w:val="27"/>
          <w:szCs w:val="27"/>
          <w:lang w:eastAsia="uk-UA"/>
        </w:rPr>
        <w:t>Матвіюк Галини Валентинівни - старости Жидичинського старостинського округу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ProbaPro" w:hAnsi="ProbaPro" w:eastAsia="Times New Roman" w:cs="Times New Roman"/>
          <w:color w:val="FF0000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color w:val="FF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ab/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У своїй роботі керуюсь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Положенням про старосту старостинського округу Луцької міської територіальної громади, затвердженим рішенням міської ради </w:t>
      </w:r>
      <w:r>
        <w:rPr>
          <w:rFonts w:cs="Times New Roman" w:ascii="Times New Roman" w:hAnsi="Times New Roman"/>
          <w:bCs/>
          <w:i w:val="false"/>
          <w:iCs w:val="false"/>
          <w:sz w:val="28"/>
          <w:szCs w:val="28"/>
          <w:shd w:fill="FFFFFF" w:val="clear"/>
        </w:rPr>
        <w:t xml:space="preserve">від 27.10.2021 №20/42 (раніше </w:t>
      </w:r>
      <w:r>
        <w:rPr>
          <w:rFonts w:eastAsia="Times New Roman" w:cs="Times New Roman" w:ascii="Times New Roman" w:hAnsi="Times New Roman"/>
          <w:i w:val="false"/>
          <w:iCs w:val="false"/>
          <w:kern w:val="2"/>
          <w:sz w:val="28"/>
          <w:szCs w:val="28"/>
          <w:shd w:fill="FFFFFF" w:val="clear"/>
          <w:lang w:bidi="hi-IN"/>
        </w:rPr>
        <w:t xml:space="preserve">рішення міської ради від 17.12.2020 №1/5 «Про затвердження Положення про старосту села, сіл, старостинського округу Луцької міської територіальної громади» зі змінами, внесеними рішенням міської ради від 23.06.2021 № 13/109), розробленим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відповідно до Конституції України, законів України «Про місцеве самоврядування в Україні», «Про службу в органах місцевого самоврядування», інших актів законодавства України.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ab/>
        <w:t>До складу Жидичинського с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таростинського округу входять 6 населених пунктів, а саме: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>Жидичин, Кульчин, Липляни, Озерце, Клепачів, Небіжка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.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Площа території старост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val="uk-UA" w:eastAsia="uk-UA"/>
        </w:rPr>
        <w:t>инського округу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 79 км.кв. </w:t>
      </w:r>
    </w:p>
    <w:p>
      <w:pPr>
        <w:pStyle w:val="Normal"/>
        <w:shd w:val="clear" w:fill="FFFFFF"/>
        <w:tabs>
          <w:tab w:val="clear" w:pos="708"/>
          <w:tab w:val="left" w:pos="9360" w:leader="none"/>
        </w:tabs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  <w:shd w:fill="FFFFFF" w:val="clear"/>
        </w:rPr>
        <w:t>На території старостинського округу знаходяться 3 заклади середньої освіти, 1 заклад дошкільної освіти, 2 з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eastAsia="uk-UA"/>
        </w:rPr>
        <w:t>аклади культури, 4 б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ібліотеки-філії,  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shd w:fill="FFFFFF" w:val="clear"/>
          <w:lang w:eastAsia="uk-UA"/>
        </w:rPr>
        <w:t xml:space="preserve"> заклад охорони здоров’я.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C9211E"/>
          <w:sz w:val="28"/>
          <w:szCs w:val="28"/>
          <w:lang w:eastAsia="uk-UA"/>
        </w:rPr>
        <w:tab/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Протягом минулого року до старости надійшло 248 звернень, на особистому прийомі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en-US" w:eastAsia="uk-UA"/>
        </w:rPr>
        <w:t>побу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ва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ли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243 особи.</w:t>
      </w:r>
      <w:r>
        <w:rPr>
          <w:rFonts w:eastAsia="Times New Roman" w:cs="Times New Roman" w:ascii="Times New Roman" w:hAnsi="Times New Roman"/>
          <w:i w:val="false"/>
          <w:iCs w:val="false"/>
          <w:color w:val="C9211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За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результатами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розгляду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звернень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складено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1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val="en-US" w:eastAsia="uk-UA"/>
        </w:rPr>
        <w:t>34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акти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обстеження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умов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матеріально-побутових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умов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7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сім'ї,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підтвердження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проживання/не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наявність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пічного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опалення;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идано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2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2"/>
          <w:sz w:val="28"/>
          <w:szCs w:val="28"/>
          <w:lang w:val="en-US" w:eastAsia="uk-UA"/>
        </w:rPr>
        <w:t>63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довідки та 1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en-US" w:eastAsia="uk-UA"/>
        </w:rPr>
        <w:t>5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характеристик,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8"/>
          <w:szCs w:val="28"/>
          <w:lang w:eastAsia="uk-UA"/>
        </w:rPr>
        <w:t xml:space="preserve"> 3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8"/>
          <w:szCs w:val="28"/>
          <w:lang w:val="en-US" w:eastAsia="uk-UA"/>
        </w:rPr>
        <w:t>6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8"/>
          <w:szCs w:val="28"/>
          <w:lang w:eastAsia="uk-UA"/>
        </w:rPr>
        <w:t xml:space="preserve"> виписок з погосподарської книги. Надано 5 відповідей на адвокатські запити. 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чинено 54 нотаріальні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2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дії.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Протягом року надавалась допомога жителям старостинського округу у підготовці документів, що подаються до органів місцевого самоврядування та місцевих органів виконавчої влади, а також у поданні відповідних документів до зазначених органів. </w:t>
      </w:r>
    </w:p>
    <w:p>
      <w:pPr>
        <w:pStyle w:val="Normal"/>
        <w:shd w:val="clear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ru-RU"/>
        </w:rPr>
        <w:t xml:space="preserve">Для доступності отримання адмінпослуг жителями округу відбувався прийом громадян працівником ЦНАПу (щовівторка), працівником департаменту соцполітики (щовівторка), представником міського центру зайнятості (один раз на місяць), </w:t>
      </w: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>працівником</w:t>
      </w:r>
      <w:r>
        <w:rPr>
          <w:rFonts w:ascii="Times New Roman" w:hAnsi="Times New Roman"/>
          <w:i w:val="false"/>
          <w:iCs w:val="false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>Луцького</w:t>
      </w:r>
      <w:r>
        <w:rPr>
          <w:rFonts w:ascii="Times New Roman" w:hAnsi="Times New Roman"/>
          <w:i w:val="false"/>
          <w:iCs w:val="false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 xml:space="preserve">СКАП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ru-RU"/>
        </w:rPr>
        <w:t>«Луцькспецкомунтранс» (щоп’ятниці).</w:t>
      </w:r>
    </w:p>
    <w:p>
      <w:pPr>
        <w:pStyle w:val="BodyText"/>
        <w:spacing w:lineRule="auto" w:line="240" w:before="0" w:after="0"/>
        <w:ind w:firstLine="567" w:right="10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Також у 2024 році на території старостинського округу продовжено роботу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щодо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ведення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обліку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шляхом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проведення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подвірного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обходу,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перезакладання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книг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обліку та наповненням відомостями програми “Місцевий облік об'єктів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-2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обліку”. 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 xml:space="preserve">З метою забезпечення надходжень в місцевий бюджет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 xml:space="preserve">працівники старостинського округу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 xml:space="preserve">брали активну участь в інформуванні громадян щодо сплати земельного податку з фізичних осіб; податку на нерухоме майно, відмінне від земельної ділянки, сплаченого фізичними особами,  які є власниками об’єктів житлової нерухомості; податку на нерухоме майно, відмінне від земельної ділянки, сплаченого фізичними особами, які є власниками об'єктів нежитлової нерухомості; орендної плати з фізичних осіб; мінімального податкового зобов’язання. 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>Спільно з працівниками ТЦК здійснювали оповіщення про безвісти зниклих військовозобов’язаних жителів округу.</w:t>
      </w:r>
    </w:p>
    <w:p>
      <w:pPr>
        <w:pStyle w:val="Normal"/>
        <w:spacing w:lineRule="auto" w:line="240" w:before="0" w:after="0"/>
        <w:jc w:val="both"/>
        <w:rPr>
          <w:color w:val="C9211E"/>
        </w:rPr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</w:rPr>
        <w:tab/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>Протягом року проводилась видача гуманітарної допомоги для жителів старостинського округу, збір від населення овочів для потреб медичних закладів міста Луцьк.</w:t>
      </w:r>
    </w:p>
    <w:p>
      <w:pPr>
        <w:pStyle w:val="Normal"/>
        <w:spacing w:lineRule="auto" w:line="240" w:before="0" w:after="0"/>
        <w:jc w:val="both"/>
        <w:rPr>
          <w:color w:val="C9211E"/>
        </w:rPr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</w:rPr>
        <w:tab/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У 2024 році продовжено роботу «Пункту незламності» на базі приміщення Жидичинського старостинського округу. </w:t>
      </w:r>
    </w:p>
    <w:p>
      <w:pPr>
        <w:pStyle w:val="Normal"/>
        <w:spacing w:lineRule="auto" w:line="240" w:before="0" w:after="0"/>
        <w:jc w:val="both"/>
        <w:rPr>
          <w:color w:val="C9211E"/>
        </w:rPr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</w:rPr>
        <w:tab/>
      </w: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>Протягом 2024 року на території старостинського округу постійно здійснювався моніторинг благоустрою, за результатами якого п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роводилось косіння трави, обрізання кущів, видалення аварійних дерев відповідно до актів обстеження, розчистка снігу на комунальних дорогах, проводились поточні роботи мережі вуличного освітлення; прибирання кладовищ, косіння трави на кладовищах; прибирання місць засмічення територій,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знищення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борщівника тощо. З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а зверненням старости встановлено огороджен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ий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майданчик для сміття на кладовищі у селі Липляни.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C9211E"/>
        </w:rPr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  <w:lang w:eastAsia="uk-UA"/>
        </w:rPr>
        <w:tab/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 2024 році було проведено поточний ремонт елементів дитячих майданчиків, встановлено новий дитячий майданчик у селі Кульчин.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C9211E"/>
        </w:rPr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  <w:lang w:eastAsia="uk-UA"/>
        </w:rPr>
        <w:tab/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У 2024 році спільно із керівництвом громади та депутатами виборчого округу працювали над покращенням благоустрою старостинського округу. 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ули проведені ремонтні роботи: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оточний ремонт вулиці Котляревського (влаштування засобів заспокоєння руху) в селі Небіжка на суму 141 440,96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C9211E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Скіри Романа в селі Жидичин на суму              16 641,53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Лесі Українки, Данила Галицького, Ковельської, Селищної в селі Жидичин та Заводської в селі Кульчин на суму 199 318,80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Нова (влаштування засобів заспокоєння руху) в селі Небіжка на суму 100 578,58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Монастирська (виправлення профілю щебеневого покриття з додаванням нового матеріалу) в селі Жидичин на суму 189 470,80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Володимира Зарадюка (виправлення профілю щебеневого покриття з додаванням нового матеріалу) в селі Кульчин на суму 194 860,97 грн.;</w:t>
      </w:r>
    </w:p>
    <w:p>
      <w:pPr>
        <w:pStyle w:val="BodyText"/>
        <w:spacing w:lineRule="auto" w:line="240" w:before="0" w:after="0"/>
        <w:ind w:firstLine="567" w:right="104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поточний ремонт вулиці Тракторна на ділянці від будинку №20а до будинку №7 (виправлення профілю щебеневого покриття з додаванням нового матеріалу) в селі Озерце на суму 195 349,80 грн.;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C9211E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ab/>
        <w:t xml:space="preserve">Проведено поточний ремонт посадкових майданчиків на двох зупинках громадського транспорту у селі Небіжка на суму 127 066,07 грн.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т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а             131 215,59 грн.</w:t>
      </w:r>
    </w:p>
    <w:p>
      <w:pPr>
        <w:pStyle w:val="BodyText"/>
        <w:spacing w:lineRule="auto" w:line="240" w:before="0" w:after="0"/>
        <w:ind w:firstLine="567" w:right="104"/>
        <w:jc w:val="both"/>
        <w:rPr>
          <w:rFonts w:ascii="Times New Roman" w:hAnsi="Times New Roman"/>
          <w:color w:val="000000"/>
        </w:rPr>
      </w:pP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На численні 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звернення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керівництва 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міської ради</w:t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, депутатів, департаменту ЖКГ та старости у 2024 році Службою місцевих автомобільних доріг частково було проведено поточний  ремонт дороги обласного значення О030534. Обкошування узбіччя, зупинок та велосипедної доріжки здійснювалися власними силами старостинського округу.</w:t>
      </w:r>
    </w:p>
    <w:p>
      <w:pPr>
        <w:pStyle w:val="BodyText"/>
        <w:widowControl/>
        <w:tabs>
          <w:tab w:val="clear" w:pos="708"/>
          <w:tab w:val="left" w:pos="165" w:leader="none"/>
        </w:tabs>
        <w:suppressAutoHyphens w:val="true"/>
        <w:bidi w:val="0"/>
        <w:spacing w:lineRule="auto" w:line="240" w:before="0" w:after="140"/>
        <w:ind w:firstLine="567" w:left="0" w:right="113"/>
        <w:jc w:val="both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У 2024 році враховуючи численні звернення жителів округу був добавлений рейс у вранішній час маршруту №51 «Луцьк — Кульчин»,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організовано щогодинне функціонування маршруту №59 «Луцьк-Небіжка»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.</w:t>
      </w:r>
    </w:p>
    <w:p>
      <w:pPr>
        <w:pStyle w:val="BodyText"/>
        <w:widowControl/>
        <w:tabs>
          <w:tab w:val="clear" w:pos="708"/>
          <w:tab w:val="left" w:pos="165" w:leader="none"/>
        </w:tabs>
        <w:suppressAutoHyphens w:val="true"/>
        <w:bidi w:val="0"/>
        <w:spacing w:lineRule="auto" w:line="240" w:before="0" w:after="140"/>
        <w:ind w:firstLine="567" w:left="0" w:right="113"/>
        <w:jc w:val="both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Протягом 2024 року брала участь у пленарних засіданнях міської ради та засіданнях її постійних комісій, участь у засіданнях виконавчого комітету міської ради,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  <w:lang w:eastAsia="uk-UA"/>
        </w:rPr>
        <w:t xml:space="preserve">у засіданнях робочих груп, комісій, участь у нарадах, у засіданнях координаційної ради з питань запобігання та протидії домашньому насиллю,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виконувала рішення та доручення міської ради, її виконавчого комітету, розпорядження міського голови.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Приймала участь у виїзних зустрічах депутатів з виборцями, співпрацювала зі структурними підрозділами виконавчого комітету Луцької міської ради.</w:t>
      </w:r>
    </w:p>
    <w:p>
      <w:pPr>
        <w:pStyle w:val="BodyText"/>
        <w:spacing w:lineRule="auto" w:line="240" w:before="0" w:after="0"/>
        <w:ind w:firstLine="567" w:right="10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Проблемним залишається питання ремонту доріг сіл старостинського округу, що перебувають на балансі Служби відновлення та розвитку інфраструктури у Волинській області. </w:t>
      </w:r>
    </w:p>
    <w:p>
      <w:pPr>
        <w:pStyle w:val="Normal"/>
        <w:ind w:firstLine="567"/>
        <w:jc w:val="both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Усі питання, що потребують вирішення, подано у Програму соціально-економічного розвитку Луцької міської територіальної громади на 2025 рік.</w:t>
      </w:r>
    </w:p>
    <w:p>
      <w:pPr>
        <w:pStyle w:val="Normal"/>
        <w:shd w:val="clear" w:fill="FFFFFF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Староста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Жидичинського старостинського округу                                       Г. МАТВІЮК</w:t>
      </w:r>
    </w:p>
    <w:p>
      <w:pPr>
        <w:pStyle w:val="Normal"/>
        <w:shd w:val="clear" w:fill="FFFFFF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45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obaPr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2591f"/>
    <w:rPr>
      <w:b/>
      <w:bCs/>
    </w:rPr>
  </w:style>
  <w:style w:type="character" w:styleId="WW8Num1z0">
    <w:name w:val="WW8Num1z0"/>
    <w:qFormat/>
    <w:rPr>
      <w:rFonts w:ascii="Times New Roman" w:hAnsi="Times New Roman" w:eastAsia="NSimSu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Times New Roman" w:hAnsi="Times New Roman" w:eastAsia="Calibri" w:cs="Times New Roman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a2591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0d7469"/>
    <w:pPr>
      <w:spacing w:before="0" w:after="160"/>
      <w:ind w:hanging="0" w:left="720"/>
      <w:contextualSpacing/>
    </w:pPr>
    <w:rPr/>
  </w:style>
  <w:style w:type="paragraph" w:styleId="Style16">
    <w:name w:val="Абзац списка"/>
    <w:basedOn w:val="Normal"/>
    <w:qFormat/>
    <w:pPr>
      <w:spacing w:lineRule="auto" w:line="252" w:before="0" w:after="160"/>
      <w:ind w:hanging="0" w:left="720"/>
      <w:contextualSpacing/>
    </w:pPr>
    <w:rPr>
      <w:rFonts w:ascii="Calibri" w:hAnsi="Calibri" w:eastAsia="Calibri" w:cs="Times New Roman"/>
    </w:rPr>
  </w:style>
  <w:style w:type="paragraph" w:styleId="4">
    <w:name w:val="Основной текст (4)"/>
    <w:basedOn w:val="Normal"/>
    <w:qFormat/>
    <w:pPr>
      <w:widowControl w:val="false"/>
      <w:shd w:val="clear" w:fill="FFFFFF"/>
      <w:spacing w:lineRule="atLeast" w:line="240"/>
    </w:pPr>
    <w:rPr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Application>LibreOffice/7.6.4.1$Windows_X86_64 LibreOffice_project/e19e193f88cd6c0525a17fb7a176ed8e6a3e2aa1</Application>
  <AppVersion>15.0000</AppVersion>
  <Pages>3</Pages>
  <Words>814</Words>
  <Characters>5683</Characters>
  <CharactersWithSpaces>6554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2021-11-11T13:09:00Z</dcterms:created>
  <dc:creator>Админ</dc:creator>
  <dc:description/>
  <dc:language>uk-UA</dc:language>
  <cp:lastModifiedBy/>
  <cp:lastPrinted>2024-02-05T14:07:49Z</cp:lastPrinted>
  <dcterms:modified xsi:type="dcterms:W3CDTF">2025-02-03T16:28:33Z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