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f" o:ole="">
            <v:imagedata r:id="rId3" o:title=""/>
          </v:shape>
          <o:OLEObject Type="Embed" ProgID="PBrush" ShapeID="ole_rId2" DrawAspect="Content" ObjectID="_88097193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 надання  ТОВАРИСТВУ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  ОБМЕЖЕ-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НОЮ ВІДПОВІДАЛЬНІСТЮ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 xml:space="preserve"> «УКРТАУЕР»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pacing w:val="-10"/>
          <w:szCs w:val="28"/>
        </w:rPr>
        <w:t xml:space="preserve">дозволу </w:t>
      </w:r>
      <w:r>
        <w:rPr>
          <w:spacing w:val="-10"/>
          <w:sz w:val="12"/>
          <w:szCs w:val="40"/>
        </w:rPr>
        <w:t xml:space="preserve"> </w:t>
      </w:r>
      <w:r>
        <w:rPr>
          <w:spacing w:val="-10"/>
          <w:szCs w:val="28"/>
        </w:rPr>
        <w:t xml:space="preserve">на  </w:t>
      </w:r>
      <w:r>
        <w:rPr>
          <w:spacing w:val="-6"/>
          <w:szCs w:val="28"/>
        </w:rPr>
        <w:t>розроблення проєкту землеустрою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8"/>
          <w:szCs w:val="28"/>
        </w:rPr>
      </w:pPr>
      <w:r>
        <w:rPr>
          <w:spacing w:val="-6"/>
          <w:szCs w:val="28"/>
        </w:rPr>
        <w:t xml:space="preserve">щодо  </w:t>
      </w:r>
      <w:r>
        <w:rPr>
          <w:spacing w:val="-2"/>
          <w:szCs w:val="28"/>
        </w:rPr>
        <w:t xml:space="preserve">відведення </w:t>
      </w:r>
      <w:r>
        <w:rPr>
          <w:spacing w:val="-6"/>
          <w:szCs w:val="28"/>
        </w:rPr>
        <w:t>земельної  ділянки  в оренду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b w:val="false"/>
          <w:i w:val="false"/>
          <w:i w:val="false"/>
          <w:caps w:val="false"/>
          <w:smallCaps w:val="false"/>
          <w:spacing w:val="-8"/>
          <w:szCs w:val="28"/>
        </w:rPr>
      </w:pPr>
      <w:r>
        <w:rPr>
          <w:b w:val="false"/>
          <w:i w:val="false"/>
          <w:caps w:val="false"/>
          <w:smallCaps w:val="false"/>
          <w:spacing w:val="-8"/>
          <w:szCs w:val="28"/>
        </w:rPr>
        <w:t>орієнтовною  площею  0,02  га для  розміщення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/>
      </w:pPr>
      <w:r>
        <w:rPr>
          <w:b w:val="false"/>
          <w:i w:val="false"/>
          <w:caps w:val="false"/>
          <w:smallCaps w:val="false"/>
          <w:spacing w:val="-8"/>
          <w:szCs w:val="28"/>
        </w:rPr>
        <w:t>та  експлуатації  об’єктів і  споруд електронних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/>
      </w:pPr>
      <w:r>
        <w:rPr>
          <w:b w:val="false"/>
          <w:i w:val="false"/>
          <w:caps w:val="false"/>
          <w:smallCaps w:val="false"/>
          <w:spacing w:val="-8"/>
          <w:szCs w:val="28"/>
        </w:rPr>
        <w:t xml:space="preserve">комунікацій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(13.01)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 с. Шепель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Луцького ра-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/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йону Волинської області</w:t>
      </w:r>
    </w:p>
    <w:p>
      <w:pPr>
        <w:pStyle w:val="Normal"/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>Розглянувши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ТОВАРИСТВА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 ОБМЕЖЕ</w:t>
      </w:r>
      <w:r>
        <w:rPr>
          <w:rFonts w:eastAsia="Times New Roman" w:cs="Times New Roman"/>
          <w:color w:val="auto"/>
          <w:spacing w:val="-10"/>
          <w:kern w:val="0"/>
          <w:sz w:val="28"/>
          <w:szCs w:val="28"/>
          <w:lang w:val="uk-UA" w:eastAsia="zh-CN" w:bidi="ar-SA"/>
        </w:rPr>
        <w:t>НОЮ ВІДПОВІДАЛЬНІСТЮ «УКРТАУЕР»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про надання дозволу на розроблення проєкту землеустрою щодо відведення земельної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об’єктів і споруд електронних комунікацій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(13.01) 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с. Шепель Луцького району Волинської області</w:t>
      </w:r>
      <w:r>
        <w:rPr>
          <w:szCs w:val="28"/>
        </w:rPr>
        <w:t xml:space="preserve">, враховуючи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генплан земельної діля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нки,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 від 27.12.2024 № 3092-П/2024,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szCs w:val="28"/>
        </w:rPr>
        <w:t xml:space="preserve">керуючись статтями 12, 23, 65, 75, 79-1, 93, 96, 112, 122, 123, 125, 126, </w:t>
      </w:r>
      <w:r>
        <w:rPr>
          <w:szCs w:val="28"/>
          <w:lang w:val="uk-UA"/>
        </w:rPr>
        <w:t>частиною другою статті 134, підпункт</w:t>
      </w:r>
      <w:r>
        <w:rPr>
          <w:szCs w:val="28"/>
          <w:lang w:val="uk-UA"/>
        </w:rPr>
        <w:t>а</w:t>
      </w:r>
      <w:r>
        <w:rPr>
          <w:szCs w:val="28"/>
          <w:lang w:val="uk-UA"/>
        </w:rPr>
        <w:t>м</w:t>
      </w:r>
      <w:r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4, </w:t>
      </w:r>
      <w:r>
        <w:rPr>
          <w:szCs w:val="28"/>
          <w:lang w:val="uk-UA"/>
        </w:rPr>
        <w:t>13</w:t>
      </w:r>
      <w:r>
        <w:rPr>
          <w:szCs w:val="28"/>
          <w:lang w:val="uk-UA"/>
        </w:rPr>
        <w:t xml:space="preserve"> пункту 27 та пунктом 28 розділу Х «</w:t>
      </w:r>
      <w:r>
        <w:rPr>
          <w:szCs w:val="28"/>
          <w:lang w:val="uk-UA"/>
        </w:rPr>
        <w:t>П</w:t>
      </w:r>
      <w:r>
        <w:rPr>
          <w:szCs w:val="28"/>
          <w:lang w:val="uk-UA"/>
        </w:rPr>
        <w:t>ерехідн</w:t>
      </w:r>
      <w:r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положен</w:t>
      </w:r>
      <w:r>
        <w:rPr>
          <w:szCs w:val="28"/>
          <w:lang w:val="uk-UA"/>
        </w:rPr>
        <w:t>ня»</w:t>
      </w:r>
      <w:r>
        <w:rPr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Земельного кодексу України,</w:t>
      </w:r>
      <w:r>
        <w:rPr>
          <w:szCs w:val="28"/>
        </w:rPr>
        <w:t xml:space="preserve"> статтями 25, 50 Закону України «Про землеустрій», статтями 4, 6 Закону України «Про оренду землі», статтями 14, 19, 25 Закону України «Про електронні комунікації»,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під</w:t>
      </w:r>
      <w:r>
        <w:rPr>
          <w:szCs w:val="28"/>
          <w:lang w:val="uk-UA"/>
        </w:rPr>
        <w:t xml:space="preserve">пунктом </w:t>
      </w:r>
      <w:r>
        <w:rPr>
          <w:color w:val="000000"/>
          <w:szCs w:val="28"/>
          <w:lang w:val="uk-UA" w:eastAsia="uk-UA"/>
        </w:rPr>
        <w:t>6</w:t>
      </w:r>
      <w:r>
        <w:rPr>
          <w:color w:val="000000"/>
          <w:szCs w:val="28"/>
          <w:vertAlign w:val="superscript"/>
          <w:lang w:val="uk-UA" w:eastAsia="uk-UA"/>
        </w:rPr>
        <w:t>-</w:t>
      </w:r>
      <w:r>
        <w:rPr>
          <w:color w:val="000000"/>
          <w:szCs w:val="28"/>
          <w:vertAlign w:val="superscript"/>
          <w:lang w:val="uk-UA" w:eastAsia="uk-UA"/>
        </w:rPr>
        <w:t>5</w:t>
      </w: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пункту 6 </w:t>
      </w:r>
      <w:r>
        <w:rPr>
          <w:szCs w:val="28"/>
          <w:lang w:val="uk-UA"/>
        </w:rPr>
        <w:t>розділу</w:t>
      </w:r>
      <w:r>
        <w:rPr>
          <w:szCs w:val="28"/>
          <w:lang w:val="en-US"/>
        </w:rPr>
        <w:t xml:space="preserve"> </w:t>
      </w:r>
      <w:r>
        <w:rPr>
          <w:szCs w:val="28"/>
          <w:lang w:val="en-US"/>
        </w:rPr>
        <w:t xml:space="preserve">V </w:t>
      </w:r>
      <w:r>
        <w:rPr>
          <w:szCs w:val="28"/>
          <w:lang w:val="uk-UA"/>
        </w:rPr>
        <w:t>«Прикінцеві положення»</w:t>
      </w:r>
      <w:r>
        <w:rPr>
          <w:szCs w:val="28"/>
          <w:lang w:val="en-US"/>
        </w:rPr>
        <w:t xml:space="preserve"> </w:t>
      </w:r>
      <w:r>
        <w:rPr>
          <w:szCs w:val="28"/>
        </w:rPr>
        <w:t>Закон</w:t>
      </w:r>
      <w:r>
        <w:rPr>
          <w:szCs w:val="28"/>
        </w:rPr>
        <w:t>у</w:t>
      </w:r>
      <w:r>
        <w:rPr>
          <w:szCs w:val="28"/>
        </w:rPr>
        <w:t xml:space="preserve"> України «Про регулювання містобудівної діяльності», «</w:t>
      </w:r>
      <w:r>
        <w:rPr>
          <w:szCs w:val="28"/>
        </w:rPr>
        <w:t>П</w:t>
      </w:r>
      <w:r>
        <w:rPr>
          <w:szCs w:val="28"/>
        </w:rPr>
        <w:t xml:space="preserve">рикінцевими та </w:t>
      </w:r>
      <w:r>
        <w:rPr>
          <w:szCs w:val="28"/>
        </w:rPr>
        <w:t>П</w:t>
      </w:r>
      <w:r>
        <w:rPr>
          <w:szCs w:val="28"/>
        </w:rPr>
        <w:t xml:space="preserve">ерехідними» положеннями Закону України «Про внесення змін до деяких законодавчих актів України щодо розмежування земель державної та комунальної власності», пунктом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іністрів України від 12.06.2020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рі</w:t>
      </w:r>
      <w:r>
        <w:rPr>
          <w:bCs/>
          <w:color w:val="000000"/>
          <w:spacing w:val="-4"/>
          <w:kern w:val="2"/>
          <w:szCs w:val="28"/>
          <w:shd w:fill="FFFFFF" w:val="clear"/>
        </w:rPr>
        <w:t>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zCs w:val="28"/>
          <w:lang w:eastAsia="uk-UA"/>
        </w:rPr>
        <w:t>, статт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uk-UA" w:bidi="ar-SA"/>
        </w:rPr>
        <w:t>ею</w:t>
      </w:r>
      <w:r>
        <w:rPr>
          <w:color w:val="000000"/>
          <w:szCs w:val="28"/>
          <w:lang w:eastAsia="uk-UA"/>
        </w:rPr>
        <w:t xml:space="preserve"> 26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</w:t>
      </w:r>
      <w:r>
        <w:rPr>
          <w:color w:val="000000"/>
          <w:szCs w:val="28"/>
          <w:lang w:val="en-US" w:eastAsia="uk-UA"/>
        </w:rPr>
        <w:t xml:space="preserve"> V </w:t>
      </w:r>
      <w:r>
        <w:rPr>
          <w:color w:val="000000"/>
          <w:szCs w:val="28"/>
          <w:lang w:eastAsia="uk-UA"/>
        </w:rPr>
        <w:t xml:space="preserve">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 xml:space="preserve">, міська рада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Cs w:val="28"/>
          <w:lang w:eastAsia="uk-UA"/>
        </w:rPr>
      </w:pPr>
      <w:r>
        <w:rPr>
          <w:color w:val="000000"/>
          <w:szCs w:val="28"/>
          <w:lang w:eastAsia="uk-UA"/>
        </w:rPr>
        <w:t xml:space="preserve">1. Надати ТОВАРИСТВУ З ОБМЕЖЕНОЮ ВІДПОВІДАЛЬНІСТЮ «УКРТАУЕР» дозвіл на розроблення проєкту землеустрою щодо відведення земельної ділянки в оренду для розміщення та експлуатації об’єктів і споруд електронних комунікацій (13.01) орієнтовною площею 0,02 га у с. Шепель Луцького району Волинської області, </w:t>
      </w:r>
      <w:bookmarkStart w:id="0" w:name="_GoBack"/>
      <w:bookmarkEnd w:id="0"/>
      <w:r>
        <w:rPr>
          <w:color w:val="000000"/>
          <w:szCs w:val="28"/>
          <w:lang w:eastAsia="uk-UA"/>
        </w:rPr>
        <w:t>згідно з додатком.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Cs w:val="28"/>
          <w:lang w:eastAsia="uk-UA"/>
        </w:rPr>
      </w:pPr>
      <w:r>
        <w:rPr>
          <w:color w:val="000000"/>
          <w:szCs w:val="28"/>
          <w:lang w:eastAsia="uk-UA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color w:val="000000"/>
          <w:szCs w:val="28"/>
          <w:lang w:eastAsia="uk-UA"/>
        </w:rPr>
      </w:pPr>
      <w:r>
        <w:rPr>
          <w:color w:val="000000"/>
          <w:szCs w:val="28"/>
          <w:lang w:eastAsia="uk-UA"/>
        </w:rPr>
        <w:t>2.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Style20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Application>LibreOffice/24.8.4.2$Windows_X86_64 LibreOffice_project/bb3cfa12c7b1bf994ecc5649a80400d06cd71002</Application>
  <AppVersion>15.0000</AppVersion>
  <Pages>2</Pages>
  <Words>383</Words>
  <Characters>2505</Characters>
  <CharactersWithSpaces>3044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2025-01-20T16:17:39Z</cp:lastPrinted>
  <dcterms:modified xsi:type="dcterms:W3CDTF">2025-01-20T16:16:57Z</dcterms:modified>
  <cp:revision>125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