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jc w:val="center"/>
        <w:rPr>
          <w:sz w:val="28"/>
          <w:szCs w:val="28"/>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65pt;height:58.55pt;mso-wrap-distance-right:0pt" filled="f" o:ole="">
            <v:imagedata r:id="rId3" o:title=""/>
          </v:shape>
          <o:OLEObject Type="Embed" ProgID="" ShapeID="ole_rId2" DrawAspect="Content" ObjectID="_950031736" r:id="rId2"/>
        </w:object>
      </w:r>
    </w:p>
    <w:p>
      <w:pPr>
        <w:pStyle w:val="Normal"/>
        <w:widowControl w:val="false"/>
        <w:jc w:val="center"/>
        <w:rPr>
          <w:sz w:val="28"/>
          <w:szCs w:val="28"/>
        </w:rPr>
      </w:pPr>
      <w:r>
        <w:rPr>
          <w:sz w:val="28"/>
          <w:szCs w:val="28"/>
        </w:rPr>
      </w:r>
    </w:p>
    <w:p>
      <w:pPr>
        <w:pStyle w:val="1"/>
        <w:widowControl w:val="false"/>
        <w:numPr>
          <w:ilvl w:val="0"/>
          <w:numId w:val="1"/>
        </w:numPr>
        <w:rPr>
          <w:sz w:val="28"/>
          <w:szCs w:val="28"/>
        </w:rPr>
      </w:pPr>
      <w:r>
        <w:rPr>
          <w:sz w:val="28"/>
          <w:szCs w:val="28"/>
        </w:rPr>
        <w:t>ЛУЦЬКА  МІСЬКА  РАДА</w:t>
      </w:r>
    </w:p>
    <w:p>
      <w:pPr>
        <w:pStyle w:val="Normal"/>
        <w:widowControl w:val="false"/>
        <w:rPr>
          <w:sz w:val="10"/>
          <w:szCs w:val="10"/>
          <w:lang w:val="uk-UA"/>
        </w:rPr>
      </w:pPr>
      <w:r>
        <w:rPr>
          <w:sz w:val="10"/>
          <w:szCs w:val="10"/>
          <w:lang w:val="uk-UA"/>
        </w:rPr>
      </w:r>
    </w:p>
    <w:p>
      <w:pPr>
        <w:pStyle w:val="Normal"/>
        <w:widowControl w:val="false"/>
        <w:jc w:val="center"/>
        <w:rPr>
          <w:b/>
          <w:b/>
          <w:bCs/>
          <w:sz w:val="20"/>
          <w:szCs w:val="20"/>
          <w:lang w:val="uk-UA"/>
        </w:rPr>
      </w:pPr>
      <w:r>
        <w:rPr>
          <w:b/>
          <w:bCs/>
          <w:sz w:val="20"/>
          <w:szCs w:val="20"/>
          <w:lang w:val="uk-UA"/>
        </w:rPr>
      </w:r>
    </w:p>
    <w:p>
      <w:pPr>
        <w:pStyle w:val="2"/>
        <w:widowControl w:val="false"/>
        <w:numPr>
          <w:ilvl w:val="1"/>
          <w:numId w:val="1"/>
        </w:numPr>
        <w:rPr>
          <w:sz w:val="32"/>
          <w:szCs w:val="32"/>
        </w:rPr>
      </w:pPr>
      <w:r>
        <w:rPr>
          <w:sz w:val="32"/>
          <w:szCs w:val="32"/>
        </w:rPr>
        <w:t>Р І Ш Е Н Н Я</w:t>
      </w:r>
    </w:p>
    <w:p>
      <w:pPr>
        <w:pStyle w:val="Normal"/>
        <w:widowControl w:val="false"/>
        <w:jc w:val="center"/>
        <w:rPr>
          <w:b/>
          <w:b/>
          <w:bCs/>
          <w:sz w:val="40"/>
          <w:szCs w:val="40"/>
          <w:lang w:val="uk-UA"/>
        </w:rPr>
      </w:pPr>
      <w:r>
        <w:rPr>
          <w:b/>
          <w:bCs/>
          <w:sz w:val="40"/>
          <w:szCs w:val="40"/>
          <w:lang w:val="uk-UA"/>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4"/>
          <w:lang w:val="uk-UA"/>
        </w:rPr>
      </w:pPr>
      <w:r>
        <w:rPr>
          <w:sz w:val="24"/>
          <w:lang w:val="uk-UA"/>
        </w:rPr>
        <w:t xml:space="preserve">                                                     </w:t>
      </w:r>
    </w:p>
    <w:p>
      <w:pPr>
        <w:pStyle w:val="Normal"/>
        <w:rPr>
          <w:sz w:val="28"/>
          <w:szCs w:val="28"/>
        </w:rPr>
      </w:pPr>
      <w:r>
        <w:rPr>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Про надання ТОВ «БК «РЕМБУД СЕРВІС»</w:t>
      </w:r>
    </w:p>
    <w:p>
      <w:pPr>
        <w:pStyle w:val="Normal"/>
        <w:rPr>
          <w:sz w:val="28"/>
          <w:szCs w:val="28"/>
        </w:rPr>
      </w:pPr>
      <w:r>
        <w:rPr>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на  умовах  оренди  земельної   ділянки для</w:t>
      </w:r>
    </w:p>
    <w:p>
      <w:pPr>
        <w:pStyle w:val="Normal"/>
        <w:rPr>
          <w:sz w:val="28"/>
          <w:szCs w:val="28"/>
        </w:rPr>
      </w:pPr>
      <w:r>
        <w:rPr>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будівництва і  обслуговування  багатоквар-</w:t>
      </w:r>
    </w:p>
    <w:p>
      <w:pPr>
        <w:pStyle w:val="Normal"/>
        <w:rPr>
          <w:sz w:val="28"/>
          <w:szCs w:val="28"/>
        </w:rPr>
      </w:pPr>
      <w:r>
        <w:rPr>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тирного  житлового   будинку  з  об’єктами</w:t>
      </w:r>
    </w:p>
    <w:p>
      <w:pPr>
        <w:pStyle w:val="Normal"/>
        <w:rPr>
          <w:sz w:val="28"/>
          <w:szCs w:val="28"/>
        </w:rPr>
      </w:pPr>
      <w:r>
        <w:rPr>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торгово-розважальної  та  ринкової інфрас-</w:t>
      </w:r>
    </w:p>
    <w:p>
      <w:pPr>
        <w:pStyle w:val="Normal"/>
        <w:rPr>
          <w:sz w:val="28"/>
          <w:szCs w:val="28"/>
        </w:rPr>
      </w:pPr>
      <w:r>
        <w:rPr>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труктури  (02.10)   на  вул. Гетьмана  Доро-</w:t>
      </w:r>
    </w:p>
    <w:p>
      <w:pPr>
        <w:pStyle w:val="Normal"/>
        <w:rPr>
          <w:sz w:val="28"/>
          <w:szCs w:val="28"/>
        </w:rPr>
      </w:pPr>
      <w:r>
        <w:rPr>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шенка, 2-Б у м. Луцьку</w:t>
      </w:r>
    </w:p>
    <w:p>
      <w:pPr>
        <w:pStyle w:val="Normal"/>
        <w:widowControl w:val="false"/>
        <w:rPr>
          <w:rFonts w:ascii="Times New Roman" w:hAnsi="Times New Roman"/>
          <w:color w:val="C9211E"/>
          <w:spacing w:val="4"/>
          <w:sz w:val="28"/>
          <w:szCs w:val="28"/>
          <w:lang w:val="uk-UA"/>
        </w:rPr>
      </w:pPr>
      <w:r>
        <w:rPr>
          <w:color w:val="C9211E"/>
          <w:spacing w:val="4"/>
          <w:sz w:val="28"/>
          <w:szCs w:val="28"/>
          <w:lang w:val="uk-UA"/>
        </w:rPr>
      </w:r>
    </w:p>
    <w:p>
      <w:pPr>
        <w:pStyle w:val="Normal"/>
        <w:widowControl w:val="false"/>
        <w:ind w:left="0" w:right="0" w:firstLine="540"/>
        <w:jc w:val="both"/>
        <w:rPr>
          <w:sz w:val="28"/>
          <w:szCs w:val="28"/>
        </w:rPr>
      </w:pPr>
      <w:r>
        <w:rPr>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 xml:space="preserve">Розглянувши заяву ТОВАРИСТВА З ОБМЕЖЕНОЮ ВІДПОВІДАЛЬНІСТЮ «БК «РЕМБУД СЕРВІС» щодо надання на умовах оренди земельної ділянки на вул. Гетьмана Дорошенка, 2-Б у м. Луцьку для будівництва і обслуговування багатоквартирного житлового будинку з об’єктами торгово-розважальної та ринкової інфраструктури (02.10 – для будівництва і обслуговування багатоквартирного житлового будинку з об’єктами торгово-розважальної та ринкової інфраструктури), у зв’язку із переходом права власності на об’єкт нерухомого майна на вул. Гетьмана Дорошенка, 2-Б у м. Луцьку від державного комунального підприємства «Луцьктепло» </w:t>
      </w:r>
      <w:r>
        <w:rPr>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em w:val="none"/>
          <w:lang w:val="uk-UA" w:eastAsia="zh-CN" w:bidi="ar-SA"/>
        </w:rPr>
        <w:t>до</w:t>
      </w:r>
      <w:r>
        <w:rPr>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 xml:space="preserve"> </w:t>
      </w:r>
      <w:r>
        <w:rPr>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em w:val="none"/>
          <w:lang w:val="uk-UA" w:eastAsia="zh-CN" w:bidi="ar-SA"/>
        </w:rPr>
        <w:t>ТОВАРИСТВА З ОБМЕЖЕНОЮ ВІДПОВІДАЛЬНІСТЮ «БК «РЕМБУД СЕРВІС»</w:t>
      </w:r>
      <w:r>
        <w:rPr>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 xml:space="preserve">: договір купівлі-продажу від 12.03.2024 за № 1469, відповідно до якого право власності на нежитлове приміщення (котельня) зареєстровано в Державному реєстрі речових прав на нерухоме майно від 12.03.2024, номер відомостей про речове право: 54089051, </w:t>
      </w:r>
      <w:r>
        <w:rPr>
          <w:rFonts w:eastAsia="Times New Roman" w:cs="Times New Roman"/>
          <w:b w:val="false"/>
          <w:bCs w:val="false"/>
          <w:i w:val="false"/>
          <w:iCs w:val="false"/>
          <w:caps w:val="false"/>
          <w:smallCaps w:val="false"/>
          <w:color w:val="000000"/>
          <w:spacing w:val="-6"/>
          <w:kern w:val="0"/>
          <w:sz w:val="28"/>
          <w:szCs w:val="28"/>
          <w:highlight w:val="white"/>
          <w:u w:val="none"/>
          <w:lang w:val="uk-UA" w:eastAsia="zh-CN" w:bidi="ar-SA"/>
        </w:rPr>
        <w:t>технічний паспорт на об’єкт нерухомого майна від 10.09.2024,</w:t>
      </w:r>
      <w:r>
        <w:rPr>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 xml:space="preserve"> враховуючи Державний акт на право постійного користування земельною ділянкою державному  комунальному  підприємству  «Луцьктепло», зареєстрований   в  Книзі записів  державних  актів  на  право   постійного   користування   землею  від  29.08.2002  за  № 610 (серія  І-ВЛ № 001771), відповідно до якого право постійного користування на земельну ділянку перенесено до Державного реєстру речових прав на нерухоме майно 20.09.2021, номер запису про інше речове право: 44081733, рішення Луцької міської ради від 31.10.2023 № 52/9 “Про припинення державному комунальному підприємству «Луцьктепло» права постійного користування земельною ділянкою на вул. Гетьмана Дорошенка, 2-Б у м. Луцьку”, відповідно до якого право постійного користування земельною ділянкою припинено у Державному реєстрі речових прав на нерухоме майно 02.01.2024, інформацію з Державного реєстру речових прав на нерухоме майно, відповідно до якої право власності Луцької міської територіальної громади, від імені якої діє Луцька міська рада, на земельну ділянку з кадастровим номером 0710100000:34:066:0113 зареєстровано у Державному реєстрі речових прав на нерухоме майно від 20.09.2021, номер відомостей про речове право: 44081701, рішення Луцької міської ради від 31.07.2024 № 61/6 “Про затвердження ТОВ «БК “РЕМБУД СЕРВІС”» проєкту землеустрою щодо відведення земельної ділянки комунальної власності (зміна цільового  призначення) на вул. Гетьмана Дорошенка, 2-Б у м. Луцьку”, витяг з Державного земельного кадастру про земельну ділянку від 15.01.2025 № НВ-0000049452025, керуючись статтями 12, 79-1, 93, 96, 116, 120, 122, 123-126, частиною другою статті 134 Земельного кодексу України, статтями 4-7, 16, 19 Закону України «Про оренду землі», статтями 4, 6 Закону України «Про державну реєстрацію речових прав на нерухоме майно та їх обтяжень»,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пунктами 66-67, 101-102 постанови Кабінету Міністрів України від 17.10.2012 № 1051 «Про затвердження Порядку ведення Державного земельного кадастру», рішенням Луцької міської ради від 30.03.2022 № 30/74 «Про продовження строків виконання рішень міської ради, пов’язаних із орендою земельних ділянок комунальної власності на території міста Луцька», витягом з протоколу № 58 засідання постійної комісії з питань земельних відносин та земельного кадастру від 19.09.2013, міська рада</w:t>
      </w:r>
    </w:p>
    <w:p>
      <w:pPr>
        <w:pStyle w:val="Normal"/>
        <w:widowControl w:val="false"/>
        <w:jc w:val="both"/>
        <w:rPr>
          <w:rFonts w:ascii="Times New Roman" w:hAnsi="Times New Roman" w:eastAsia="Times New Roman" w:cs="Times New Roman"/>
          <w:b w:val="false"/>
          <w:b w:val="false"/>
          <w:bCs w:val="false"/>
          <w:i w:val="false"/>
          <w:i w:val="false"/>
          <w:iCs w:val="false"/>
          <w:caps w:val="false"/>
          <w:smallCaps w:val="false"/>
          <w:color w:val="000000"/>
          <w:spacing w:val="-6"/>
          <w:kern w:val="0"/>
          <w:sz w:val="28"/>
          <w:szCs w:val="28"/>
          <w:highlight w:val="white"/>
          <w:lang w:val="uk-UA" w:eastAsia="zh-CN" w:bidi="ar-SA"/>
        </w:rPr>
      </w:pPr>
      <w:r>
        <w:rPr>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r>
    </w:p>
    <w:p>
      <w:pPr>
        <w:pStyle w:val="Normal"/>
        <w:widowControl w:val="false"/>
        <w:rPr>
          <w:sz w:val="28"/>
          <w:szCs w:val="28"/>
        </w:rPr>
      </w:pPr>
      <w:r>
        <w:rPr>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ВИРІШИЛА:</w:t>
      </w:r>
    </w:p>
    <w:p>
      <w:pPr>
        <w:pStyle w:val="Normal"/>
        <w:widowControl w:val="false"/>
        <w:jc w:val="both"/>
        <w:rPr>
          <w:rFonts w:ascii="Times New Roman" w:hAnsi="Times New Roman" w:eastAsia="Times New Roman" w:cs="Times New Roman"/>
          <w:b w:val="false"/>
          <w:b w:val="false"/>
          <w:bCs w:val="false"/>
          <w:i w:val="false"/>
          <w:i w:val="false"/>
          <w:iCs w:val="false"/>
          <w:caps w:val="false"/>
          <w:smallCaps w:val="false"/>
          <w:color w:val="000000"/>
          <w:spacing w:val="-6"/>
          <w:kern w:val="0"/>
          <w:sz w:val="28"/>
          <w:szCs w:val="28"/>
          <w:highlight w:val="white"/>
          <w:lang w:val="uk-UA" w:eastAsia="zh-CN" w:bidi="ar-SA"/>
        </w:rPr>
      </w:pPr>
      <w:r>
        <w:rPr>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r>
    </w:p>
    <w:p>
      <w:pPr>
        <w:pStyle w:val="Normal"/>
        <w:widowControl w:val="false"/>
        <w:suppressAutoHyphens w:val="true"/>
        <w:bidi w:val="0"/>
        <w:spacing w:before="0" w:after="0"/>
        <w:ind w:left="0" w:right="0" w:firstLine="567"/>
        <w:jc w:val="both"/>
        <w:rPr>
          <w:sz w:val="28"/>
          <w:szCs w:val="28"/>
        </w:rPr>
      </w:pPr>
      <w:r>
        <w:rPr>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 xml:space="preserve">1. Надати ТОВАРИСТВУ З ОБМЕЖЕНОЮ ВІДПОВІДАЛЬНІСТЮ «БК «РЕМБУД СЕРВІС» земельну ділянку на </w:t>
      </w:r>
      <w:r>
        <w:rPr>
          <w:rFonts w:eastAsia="Times New Roman" w:cs="Times New Roman"/>
          <w:b w:val="false"/>
          <w:bCs w:val="false"/>
          <w:i w:val="false"/>
          <w:iCs w:val="false"/>
          <w:caps w:val="false"/>
          <w:smallCaps w:val="false"/>
          <w:color w:val="000000"/>
          <w:spacing w:val="-6"/>
          <w:kern w:val="0"/>
          <w:sz w:val="28"/>
          <w:szCs w:val="28"/>
          <w:highlight w:val="white"/>
          <w:shd w:fill="FFFFFF" w:val="clear"/>
          <w:lang w:val="uk-UA" w:eastAsia="zh-CN" w:bidi="ar-SA"/>
        </w:rPr>
        <w:t>вул. Гетьмана Дорошенка, 2-Б</w:t>
      </w:r>
      <w:r>
        <w:rPr>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 xml:space="preserve"> у м. Луцьку на умовах оренди строком на 5 років з дати укладення договору оренди землі площею 0,2190 га з кадастровим номером 0710100000:34:066:0113, для будівництва і обслуговування багатоквартирного житлового будинку з об’єктами торгово-розважальної та ринкової інфраструктури (02.10 – для будівництва і обслуговування багатоквартирного житлового будинку з об’єктами торгово-розважальної та ринкової інфраструктури), згідно з додатком.</w:t>
      </w:r>
    </w:p>
    <w:p>
      <w:pPr>
        <w:pStyle w:val="Normal"/>
        <w:widowControl w:val="false"/>
        <w:suppressAutoHyphens w:val="true"/>
        <w:bidi w:val="0"/>
        <w:spacing w:before="0" w:after="0"/>
        <w:ind w:left="0" w:right="0" w:firstLine="567"/>
        <w:jc w:val="both"/>
        <w:rPr>
          <w:sz w:val="28"/>
          <w:szCs w:val="28"/>
        </w:rPr>
      </w:pPr>
      <w:r>
        <w:rPr>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2. Укласти з ТОВАРИСТВОМ З ОБМЕЖЕНОЮ ВІДПОВІДАЛЬНІСТЮ «БК «РЕМБУД СЕРВІС» договір оренди землі на земельну ділянку з кадастровим номером 0710100000:34:066:0113 на вказаних в рішенні умовах, а також оформити інші документи, необхідні для вчинення цієї угоди.</w:t>
      </w:r>
    </w:p>
    <w:p>
      <w:pPr>
        <w:pStyle w:val="Normal"/>
        <w:widowControl w:val="false"/>
        <w:suppressAutoHyphens w:val="true"/>
        <w:bidi w:val="0"/>
        <w:spacing w:before="0" w:after="0"/>
        <w:ind w:left="0" w:right="0" w:firstLine="567"/>
        <w:jc w:val="both"/>
        <w:rPr>
          <w:sz w:val="28"/>
          <w:szCs w:val="28"/>
        </w:rPr>
      </w:pPr>
      <w:r>
        <w:rPr>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3. Зобов’язати ТОВАРИСТВО З ОБМЕЖЕНОЮ ВІДПОВІДАЛЬНІСТЮ «БК «РЕМБУД СЕРВІС»:</w:t>
      </w:r>
    </w:p>
    <w:p>
      <w:pPr>
        <w:pStyle w:val="Normal"/>
        <w:widowControl w:val="false"/>
        <w:ind w:left="0" w:right="0" w:firstLine="540"/>
        <w:jc w:val="both"/>
        <w:rPr>
          <w:sz w:val="28"/>
          <w:szCs w:val="28"/>
        </w:rPr>
      </w:pPr>
      <w:r>
        <w:rPr>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3.1. Укласти з міською радою договір оренди землі.</w:t>
      </w:r>
    </w:p>
    <w:p>
      <w:pPr>
        <w:pStyle w:val="Normal"/>
        <w:widowControl w:val="false"/>
        <w:suppressAutoHyphens w:val="true"/>
        <w:bidi w:val="0"/>
        <w:spacing w:before="0" w:after="0"/>
        <w:ind w:left="0" w:right="0" w:firstLine="567"/>
        <w:jc w:val="both"/>
        <w:rPr>
          <w:sz w:val="28"/>
          <w:szCs w:val="28"/>
        </w:rPr>
      </w:pPr>
      <w:r>
        <w:rPr>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3.2. Зареєструвати право оренди земельної ділянки в порядку, визначеному чинним законодавством України.</w:t>
      </w:r>
    </w:p>
    <w:p>
      <w:pPr>
        <w:pStyle w:val="Normal"/>
        <w:widowControl w:val="false"/>
        <w:suppressAutoHyphens w:val="true"/>
        <w:bidi w:val="0"/>
        <w:spacing w:before="0" w:after="0"/>
        <w:ind w:left="0" w:right="0" w:firstLine="567"/>
        <w:jc w:val="both"/>
        <w:rPr>
          <w:sz w:val="28"/>
          <w:szCs w:val="28"/>
        </w:rPr>
      </w:pPr>
      <w:r>
        <w:rPr>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3.3. Виконувати обов’язки землекористувача відповідно до вимог статті 96 Земельного кодексу України.</w:t>
      </w:r>
    </w:p>
    <w:p>
      <w:pPr>
        <w:pStyle w:val="Normal"/>
        <w:widowControl w:val="false"/>
        <w:suppressAutoHyphens w:val="true"/>
        <w:bidi w:val="0"/>
        <w:spacing w:before="0" w:after="0"/>
        <w:ind w:left="0" w:right="0" w:firstLine="567"/>
        <w:jc w:val="both"/>
        <w:rPr>
          <w:sz w:val="28"/>
          <w:szCs w:val="28"/>
        </w:rPr>
      </w:pPr>
      <w:r>
        <w:rPr>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3.4.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suppressAutoHyphens w:val="true"/>
        <w:bidi w:val="0"/>
        <w:spacing w:before="0" w:after="0"/>
        <w:ind w:left="0" w:right="0" w:firstLine="567"/>
        <w:jc w:val="both"/>
        <w:rPr>
          <w:sz w:val="28"/>
          <w:szCs w:val="28"/>
        </w:rPr>
      </w:pPr>
      <w:r>
        <w:rPr>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4. У разі, якщо одна із сторін не підписала договір оренди землі впродовж шести календарних місяців з моменту прийняття рішення, пункти 1-3 рішення втрачають чинність.</w:t>
      </w:r>
    </w:p>
    <w:p>
      <w:pPr>
        <w:pStyle w:val="Normal"/>
        <w:widowControl w:val="false"/>
        <w:ind w:left="0" w:right="0" w:firstLine="567"/>
        <w:jc w:val="both"/>
        <w:rPr>
          <w:sz w:val="28"/>
          <w:szCs w:val="28"/>
        </w:rPr>
      </w:pPr>
      <w:r>
        <w:rPr>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5.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ind w:left="0" w:right="0" w:firstLine="763"/>
        <w:jc w:val="both"/>
        <w:rPr>
          <w:rFonts w:ascii="Times New Roman" w:hAnsi="Times New Roman" w:eastAsia="Times New Roman" w:cs="Times New Roman"/>
          <w:b w:val="false"/>
          <w:b w:val="false"/>
          <w:bCs w:val="false"/>
          <w:i w:val="false"/>
          <w:i w:val="false"/>
          <w:iCs w:val="false"/>
          <w:caps w:val="false"/>
          <w:smallCaps w:val="false"/>
          <w:color w:val="000000"/>
          <w:spacing w:val="-6"/>
          <w:kern w:val="0"/>
          <w:sz w:val="28"/>
          <w:szCs w:val="28"/>
          <w:highlight w:val="white"/>
          <w:lang w:val="uk-UA" w:eastAsia="zh-CN" w:bidi="ar-SA"/>
        </w:rPr>
      </w:pPr>
      <w:r>
        <w:rPr>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r>
    </w:p>
    <w:p>
      <w:pPr>
        <w:pStyle w:val="Normal"/>
        <w:widowControl w:val="false"/>
        <w:ind w:left="0" w:right="0" w:firstLine="763"/>
        <w:jc w:val="both"/>
        <w:rPr>
          <w:rFonts w:ascii="Times New Roman" w:hAnsi="Times New Roman" w:eastAsia="Times New Roman" w:cs="Times New Roman"/>
          <w:b w:val="false"/>
          <w:b w:val="false"/>
          <w:bCs w:val="false"/>
          <w:i w:val="false"/>
          <w:i w:val="false"/>
          <w:iCs w:val="false"/>
          <w:caps w:val="false"/>
          <w:smallCaps w:val="false"/>
          <w:color w:val="000000"/>
          <w:spacing w:val="-6"/>
          <w:kern w:val="0"/>
          <w:sz w:val="28"/>
          <w:szCs w:val="28"/>
          <w:highlight w:val="white"/>
          <w:lang w:val="uk-UA" w:eastAsia="zh-CN" w:bidi="ar-SA"/>
        </w:rPr>
      </w:pPr>
      <w:r>
        <w:rPr>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r>
    </w:p>
    <w:p>
      <w:pPr>
        <w:pStyle w:val="Normal"/>
        <w:widowControl w:val="false"/>
        <w:jc w:val="both"/>
        <w:rPr>
          <w:sz w:val="28"/>
          <w:szCs w:val="28"/>
        </w:rPr>
      </w:pPr>
      <w:r>
        <w:rPr>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Міський голова                                                                                             Ігор ПОЛІЩУК</w:t>
      </w:r>
    </w:p>
    <w:p>
      <w:pPr>
        <w:pStyle w:val="Normal"/>
        <w:widowControl w:val="false"/>
        <w:rPr>
          <w:sz w:val="28"/>
          <w:szCs w:val="28"/>
          <w:lang w:val="uk-UA"/>
        </w:rPr>
      </w:pPr>
      <w:r>
        <w:rPr>
          <w:sz w:val="28"/>
          <w:szCs w:val="28"/>
          <w:lang w:val="uk-UA"/>
        </w:rPr>
      </w:r>
    </w:p>
    <w:p>
      <w:pPr>
        <w:pStyle w:val="Normal"/>
        <w:widowControl w:val="false"/>
        <w:rPr>
          <w:sz w:val="28"/>
          <w:szCs w:val="28"/>
          <w:lang w:val="uk-UA"/>
        </w:rPr>
      </w:pPr>
      <w:r>
        <w:rPr>
          <w:sz w:val="28"/>
          <w:szCs w:val="28"/>
          <w:lang w:val="uk-UA"/>
        </w:rPr>
      </w:r>
    </w:p>
    <w:p>
      <w:pPr>
        <w:pStyle w:val="Normal"/>
        <w:widowControl w:val="false"/>
        <w:jc w:val="both"/>
        <w:rPr>
          <w:color w:val="000000"/>
          <w:sz w:val="24"/>
          <w:szCs w:val="28"/>
          <w:lang w:val="uk-UA"/>
        </w:rPr>
      </w:pPr>
      <w:r>
        <w:rPr>
          <w:rFonts w:eastAsia="Times New Roman" w:cs="Times New Roman"/>
          <w:bCs w:val="false"/>
          <w:i w:val="false"/>
          <w:iCs w:val="false"/>
          <w:color w:val="000000"/>
          <w:spacing w:val="-6"/>
          <w:kern w:val="0"/>
          <w:sz w:val="24"/>
          <w:szCs w:val="28"/>
          <w:highlight w:val="white"/>
          <w:lang w:val="uk-UA" w:eastAsia="zh-CN" w:bidi="ar-SA"/>
        </w:rPr>
        <w:t>Туз 777 863</w:t>
      </w:r>
    </w:p>
    <w:sectPr>
      <w:type w:val="nextPage"/>
      <w:pgSz w:w="11906" w:h="16838"/>
      <w:pgMar w:left="1417" w:right="850" w:gutter="0" w:header="0" w:top="750" w:footer="0" w:bottom="1913"/>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Liberation Sans">
    <w:altName w:val="Arial"/>
    <w:charset w:val="cc"/>
    <w:family w:val="roman"/>
    <w:pitch w:val="variable"/>
  </w:font>
  <w:font w:name="Verdan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40"/>
  <w:defaultTabStop w:val="708"/>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ru-RU" w:eastAsia="zh-CN" w:bidi="ar-SA"/>
    </w:rPr>
  </w:style>
  <w:style w:type="paragraph" w:styleId="1">
    <w:name w:val="Heading 1"/>
    <w:basedOn w:val="Normal"/>
    <w:next w:val="Normal"/>
    <w:qFormat/>
    <w:pPr>
      <w:keepNext w:val="true"/>
      <w:jc w:val="center"/>
      <w:outlineLvl w:val="0"/>
    </w:pPr>
    <w:rPr>
      <w:b/>
      <w:bCs/>
      <w:sz w:val="32"/>
      <w:lang w:val="uk-UA"/>
    </w:rPr>
  </w:style>
  <w:style w:type="paragraph" w:styleId="2">
    <w:name w:val="Heading 2"/>
    <w:basedOn w:val="Normal"/>
    <w:next w:val="Normal"/>
    <w:qFormat/>
    <w:pPr>
      <w:keepNext w:val="true"/>
      <w:jc w:val="center"/>
      <w:outlineLvl w:val="1"/>
    </w:pPr>
    <w:rPr>
      <w:b/>
      <w:bCs/>
      <w:sz w:val="36"/>
      <w:lang w:val="uk-UA"/>
    </w:rPr>
  </w:style>
  <w:style w:type="character" w:styleId="Style12">
    <w:name w:val="Основной шрифт абзаца"/>
    <w:qFormat/>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11">
    <w:name w:val="Основной шрифт абзаца1"/>
    <w:qFormat/>
    <w:rPr/>
  </w:style>
  <w:style w:type="paragraph" w:styleId="Style13">
    <w:name w:val="Заголовок"/>
    <w:basedOn w:val="Normal"/>
    <w:next w:val="Style14"/>
    <w:qFormat/>
    <w:pPr>
      <w:keepNext w:val="true"/>
      <w:spacing w:before="240" w:after="120"/>
    </w:pPr>
    <w:rPr>
      <w:rFonts w:ascii="Liberation Sans;Arial" w:hAnsi="Liberation Sans;Arial" w:eastAsia="Microsoft YaHei" w:cs="Arial"/>
      <w:sz w:val="28"/>
      <w:szCs w:val="28"/>
    </w:rPr>
  </w:style>
  <w:style w:type="paragraph" w:styleId="Style14">
    <w:name w:val="Body Text"/>
    <w:basedOn w:val="Normal"/>
    <w:pPr>
      <w:spacing w:lineRule="auto" w:line="276" w:before="0" w:after="140"/>
    </w:pPr>
    <w:rPr/>
  </w:style>
  <w:style w:type="paragraph" w:styleId="Style15">
    <w:name w:val="List"/>
    <w:basedOn w:val="Style14"/>
    <w:pPr/>
    <w:rPr>
      <w:rFonts w:cs="Arial"/>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cs="Arial"/>
    </w:rPr>
  </w:style>
  <w:style w:type="paragraph" w:styleId="Style18">
    <w:name w:val="Название объекта"/>
    <w:basedOn w:val="Normal"/>
    <w:qFormat/>
    <w:pPr>
      <w:suppressLineNumbers/>
      <w:spacing w:before="120" w:after="120"/>
    </w:pPr>
    <w:rPr>
      <w:rFonts w:cs="Arial"/>
      <w:i/>
      <w:iCs/>
      <w:sz w:val="24"/>
      <w:szCs w:val="24"/>
    </w:rPr>
  </w:style>
  <w:style w:type="paragraph" w:styleId="Style19">
    <w:name w:val="Знак Знак Знак Знак Знак Знак"/>
    <w:basedOn w:val="Normal"/>
    <w:qFormat/>
    <w:pPr>
      <w:suppressAutoHyphens w:val="false"/>
    </w:pPr>
    <w:rPr>
      <w:rFonts w:ascii="Verdana" w:hAnsi="Verdana" w:eastAsia="MS Mincho;‚l‚r –ѕ’©" w:cs="Verdana"/>
      <w:sz w:val="20"/>
      <w:szCs w:val="20"/>
      <w:lang w:val="en-U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Normal_x005F_x0000_</Template>
  <TotalTime>837</TotalTime>
  <Application>LibreOffice/7.4.0.3$Windows_X86_64 LibreOffice_project/f85e47c08ddd19c015c0114a68350214f7066f5a</Application>
  <AppVersion>15.0000</AppVersion>
  <Pages>3</Pages>
  <Words>734</Words>
  <Characters>4820</Characters>
  <CharactersWithSpaces>5800</CharactersWithSpaces>
  <Paragraphs>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2019-04-03T09:47:00Z</dcterms:created>
  <dc:creator>olyas</dc:creator>
  <dc:description/>
  <dc:language>uk-UA</dc:language>
  <cp:lastModifiedBy/>
  <cp:lastPrinted>2024-06-24T14:43:28Z</cp:lastPrinted>
  <dcterms:modified xsi:type="dcterms:W3CDTF">2025-02-05T09:39:27Z</dcterms:modified>
  <cp:revision>365</cp:revision>
  <dc:subject/>
  <dc:title> </dc:title>
</cp:coreProperties>
</file>

<file path=docProps/custom.xml><?xml version="1.0" encoding="utf-8"?>
<Properties xmlns="http://schemas.openxmlformats.org/officeDocument/2006/custom-properties" xmlns:vt="http://schemas.openxmlformats.org/officeDocument/2006/docPropsVTypes"/>
</file>