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B9C7" w14:textId="77777777" w:rsidR="0031101A" w:rsidRDefault="00000000">
      <w:pPr>
        <w:tabs>
          <w:tab w:val="left" w:pos="10773"/>
        </w:tabs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8"/>
          <w:szCs w:val="28"/>
        </w:rPr>
        <w:t>Додаток 1</w:t>
      </w:r>
    </w:p>
    <w:p w14:paraId="53EA0180" w14:textId="77777777" w:rsidR="0031101A" w:rsidRDefault="00000000">
      <w:pPr>
        <w:tabs>
          <w:tab w:val="left" w:pos="10773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 розпорядження міського голови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___________________№_________</w:t>
      </w:r>
    </w:p>
    <w:p w14:paraId="53486F3B" w14:textId="77777777" w:rsidR="0031101A" w:rsidRDefault="0031101A">
      <w:pPr>
        <w:tabs>
          <w:tab w:val="left" w:pos="10348"/>
        </w:tabs>
        <w:rPr>
          <w:rFonts w:ascii="Times New Roman" w:hAnsi="Times New Roman"/>
          <w:sz w:val="28"/>
          <w:szCs w:val="28"/>
        </w:rPr>
      </w:pPr>
    </w:p>
    <w:p w14:paraId="1CDFFB35" w14:textId="77777777" w:rsidR="0031101A" w:rsidRDefault="0031101A">
      <w:pPr>
        <w:tabs>
          <w:tab w:val="left" w:pos="10348"/>
        </w:tabs>
        <w:rPr>
          <w:rFonts w:ascii="Times New Roman" w:hAnsi="Times New Roman"/>
          <w:sz w:val="28"/>
          <w:szCs w:val="28"/>
        </w:rPr>
      </w:pPr>
    </w:p>
    <w:p w14:paraId="57B4F2C0" w14:textId="77777777" w:rsidR="0031101A" w:rsidRDefault="00000000">
      <w:pPr>
        <w:tabs>
          <w:tab w:val="left" w:pos="10348"/>
        </w:tabs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наборів даних, що підлягають оприлюдненню у формі відкритих даних,</w:t>
      </w:r>
    </w:p>
    <w:p w14:paraId="53D18910" w14:textId="77777777" w:rsidR="0031101A" w:rsidRDefault="00000000">
      <w:pPr>
        <w:tabs>
          <w:tab w:val="left" w:pos="5103"/>
        </w:tabs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розпорядником яких є Луцька міська рада</w:t>
      </w:r>
    </w:p>
    <w:p w14:paraId="2884186F" w14:textId="77777777" w:rsidR="0031101A" w:rsidRDefault="0031101A"/>
    <w:tbl>
      <w:tblPr>
        <w:tblW w:w="15888" w:type="dxa"/>
        <w:tblInd w:w="10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7"/>
        <w:gridCol w:w="4767"/>
        <w:gridCol w:w="2492"/>
        <w:gridCol w:w="1814"/>
        <w:gridCol w:w="3285"/>
        <w:gridCol w:w="2853"/>
      </w:tblGrid>
      <w:tr w:rsidR="0031101A" w14:paraId="0C4696BB" w14:textId="77777777" w:rsidTr="00D5161D">
        <w:trPr>
          <w:trHeight w:val="615"/>
          <w:tblHeader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2A32" w14:textId="77777777" w:rsidR="0031101A" w:rsidRDefault="00000000">
            <w:pPr>
              <w:ind w:left="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№</w:t>
            </w:r>
          </w:p>
          <w:p w14:paraId="1121B22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з/п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807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Назва набору даних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455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Формати, в яких доступний набір даних (пропозиція)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C50C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eastAsia="uk-UA"/>
              </w:rPr>
              <w:t>Періодичність оновлення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4A588" w14:textId="00533DBC" w:rsidR="0031101A" w:rsidRDefault="00000000">
            <w:pPr>
              <w:jc w:val="center"/>
              <w:rPr>
                <w:rFonts w:ascii="Times New Roman" w:hAnsi="Times New Roman"/>
              </w:rPr>
            </w:pPr>
            <w:r w:rsidRPr="00887E33">
              <w:rPr>
                <w:rFonts w:ascii="Times New Roman" w:hAnsi="Times New Roman"/>
                <w:b/>
                <w:lang w:eastAsia="uk-UA"/>
              </w:rPr>
              <w:t>Відповідальні за створення</w:t>
            </w:r>
            <w:r w:rsidR="00162F44" w:rsidRPr="00887E33">
              <w:rPr>
                <w:rFonts w:ascii="Times New Roman" w:hAnsi="Times New Roman"/>
                <w:b/>
                <w:lang w:eastAsia="uk-UA"/>
              </w:rPr>
              <w:t> </w:t>
            </w:r>
            <w:r w:rsidRPr="00887E33">
              <w:rPr>
                <w:rFonts w:ascii="Times New Roman" w:hAnsi="Times New Roman"/>
                <w:b/>
                <w:lang w:eastAsia="uk-UA"/>
              </w:rPr>
              <w:t>/</w:t>
            </w:r>
            <w:r w:rsidR="00162F44" w:rsidRPr="00887E33">
              <w:rPr>
                <w:rFonts w:ascii="Times New Roman" w:hAnsi="Times New Roman"/>
                <w:b/>
                <w:lang w:eastAsia="uk-UA"/>
              </w:rPr>
              <w:t> </w:t>
            </w:r>
            <w:r w:rsidRPr="00887E33">
              <w:rPr>
                <w:rFonts w:ascii="Times New Roman" w:hAnsi="Times New Roman"/>
                <w:b/>
                <w:lang w:eastAsia="uk-UA"/>
              </w:rPr>
              <w:t>узагальнен</w:t>
            </w:r>
            <w:r>
              <w:rPr>
                <w:rFonts w:ascii="Times New Roman" w:hAnsi="Times New Roman"/>
                <w:b/>
                <w:lang w:eastAsia="uk-UA"/>
              </w:rPr>
              <w:t>ня та актуалізацію інформації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4352" w14:textId="7F2484FA" w:rsidR="0031101A" w:rsidRPr="00887E33" w:rsidRDefault="00000000">
            <w:pPr>
              <w:jc w:val="center"/>
              <w:rPr>
                <w:rFonts w:ascii="Times New Roman" w:hAnsi="Times New Roman"/>
              </w:rPr>
            </w:pPr>
            <w:r w:rsidRPr="00887E33">
              <w:rPr>
                <w:rFonts w:ascii="Times New Roman" w:hAnsi="Times New Roman"/>
                <w:b/>
                <w:lang w:eastAsia="uk-UA"/>
              </w:rPr>
              <w:t>Відповідальн</w:t>
            </w:r>
            <w:r w:rsidR="00887E33" w:rsidRPr="00887E33">
              <w:rPr>
                <w:rFonts w:ascii="Times New Roman" w:hAnsi="Times New Roman"/>
                <w:b/>
                <w:lang w:eastAsia="uk-UA"/>
              </w:rPr>
              <w:t>і</w:t>
            </w:r>
            <w:r w:rsidRPr="00887E33">
              <w:rPr>
                <w:rFonts w:ascii="Times New Roman" w:hAnsi="Times New Roman"/>
                <w:b/>
                <w:lang w:eastAsia="uk-UA"/>
              </w:rPr>
              <w:t xml:space="preserve"> за оприлюднення інформації</w:t>
            </w:r>
          </w:p>
        </w:tc>
      </w:tr>
      <w:tr w:rsidR="0031101A" w14:paraId="1F3299F5" w14:textId="77777777" w:rsidTr="00D5161D">
        <w:trPr>
          <w:trHeight w:val="15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33D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8F07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осіб-підприємців та громадських формувань, офіційних </w:t>
            </w:r>
            <w:proofErr w:type="spellStart"/>
            <w:r>
              <w:rPr>
                <w:rFonts w:ascii="Times New Roman" w:hAnsi="Times New Roman"/>
              </w:rPr>
              <w:t>вебсайтів</w:t>
            </w:r>
            <w:proofErr w:type="spellEnd"/>
            <w:r>
              <w:rPr>
                <w:rFonts w:ascii="Times New Roman" w:hAnsi="Times New Roman"/>
              </w:rPr>
              <w:t>, адрес електронної пошти, номерів телефонів, місцезнаходження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B89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94EE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68B5" w14:textId="2E3C59E5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  <w:r w:rsidR="002D15DA">
              <w:rPr>
                <w:rFonts w:ascii="Times New Roman" w:hAnsi="Times New Roman"/>
                <w:lang w:eastAsia="uk-UA"/>
              </w:rPr>
              <w:t> </w:t>
            </w:r>
            <w:r>
              <w:rPr>
                <w:rFonts w:ascii="Times New Roman" w:hAnsi="Times New Roman"/>
                <w:lang w:eastAsia="uk-UA"/>
              </w:rPr>
              <w:t xml:space="preserve">/ </w:t>
            </w:r>
            <w:r w:rsidR="000A152D">
              <w:rPr>
                <w:rFonts w:ascii="Times New Roman" w:hAnsi="Times New Roman"/>
                <w:lang w:eastAsia="uk-UA"/>
              </w:rPr>
              <w:t>о</w:t>
            </w:r>
            <w:r>
              <w:rPr>
                <w:rFonts w:ascii="Times New Roman" w:hAnsi="Times New Roman"/>
                <w:lang w:eastAsia="uk-UA"/>
              </w:rPr>
              <w:t>рганізаційний відділ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D1C8" w14:textId="77777777" w:rsidR="0031101A" w:rsidRDefault="00000000" w:rsidP="00162F4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582A737B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1D9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7DC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222A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8AD8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524DB" w14:textId="18FD2732" w:rsidR="0031101A" w:rsidRDefault="00000000" w:rsidP="000A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персоналу</w:t>
            </w:r>
            <w:r w:rsidR="000A152D">
              <w:rPr>
                <w:rFonts w:ascii="Times New Roman" w:hAnsi="Times New Roman"/>
                <w:lang w:eastAsia="uk-UA"/>
              </w:rPr>
              <w:t>,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3AB2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7B0A60A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31101A" w14:paraId="2BFFC81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D11E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55536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E7B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0FF8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848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5235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7A8A703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31101A" w14:paraId="65F9ADEA" w14:textId="77777777" w:rsidTr="00D5161D">
        <w:trPr>
          <w:trHeight w:val="62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148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0231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5DD6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9CD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B6F48" w14:textId="4B4ED9A1" w:rsidR="0031101A" w:rsidRDefault="00000000" w:rsidP="000A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Організаційний відділ</w:t>
            </w:r>
            <w:r w:rsidR="000A152D">
              <w:rPr>
                <w:rFonts w:ascii="Times New Roman" w:hAnsi="Times New Roman"/>
                <w:lang w:eastAsia="uk-UA"/>
              </w:rPr>
              <w:t>,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D37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7D05E39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31101A" w14:paraId="0B0991E8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C68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A8DA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Звіти, у тому числі щодо задоволення запитів на інформацію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6B5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DE2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FCB2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098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69D77DF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31101A" w14:paraId="000909A5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24D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D804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0D15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D3B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1F64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C3D32" w14:textId="77777777" w:rsidR="0031101A" w:rsidRDefault="00000000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  <w:p w14:paraId="5FD16B2A" w14:textId="77777777" w:rsidR="00162F44" w:rsidRDefault="00162F44">
            <w:pPr>
              <w:rPr>
                <w:rFonts w:ascii="Times New Roman" w:hAnsi="Times New Roman"/>
              </w:rPr>
            </w:pPr>
          </w:p>
        </w:tc>
      </w:tr>
      <w:tr w:rsidR="0031101A" w14:paraId="233F7B7F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3BB2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D56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дані в значенні Закону України «Про державну статистику»,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14C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FD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0516" w14:textId="1353E36A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/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 w:rsidR="000A152D">
              <w:rPr>
                <w:rFonts w:ascii="Times New Roman" w:hAnsi="Times New Roman"/>
                <w:lang w:eastAsia="uk-UA"/>
              </w:rPr>
              <w:t>д</w:t>
            </w:r>
            <w:r>
              <w:rPr>
                <w:rFonts w:ascii="Times New Roman" w:hAnsi="Times New Roman"/>
                <w:lang w:eastAsia="uk-UA"/>
              </w:rPr>
              <w:t>епартамент економічної політики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091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7DCF8F8F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889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A6F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Переліки нормативно-правових актів, актів індивідуальної дії (крім </w:t>
            </w:r>
            <w:proofErr w:type="spellStart"/>
            <w:r>
              <w:rPr>
                <w:rFonts w:ascii="Times New Roman" w:hAnsi="Times New Roman"/>
              </w:rPr>
              <w:t>внутрішньоорганізаційних</w:t>
            </w:r>
            <w:proofErr w:type="spellEnd"/>
            <w:r>
              <w:rPr>
                <w:rFonts w:ascii="Times New Roman" w:hAnsi="Times New Roman"/>
              </w:rPr>
              <w:t xml:space="preserve">), прийнятих розпорядником інформації,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нормативно-правових актів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F9F6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349D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4E758" w14:textId="3DC4C675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E8D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06CC05DE" w14:textId="77777777" w:rsidTr="00D5161D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67E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59B46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2B98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4358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557F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E70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0894DD11" w14:textId="77777777" w:rsidTr="00D5161D">
        <w:trPr>
          <w:trHeight w:val="3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B9D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3CAD" w14:textId="4D55D6FD" w:rsidR="00162F44" w:rsidRDefault="00000000" w:rsidP="00623DBF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 діяльності з підготовки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регуляторних актів із зазначенням видів і назв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, цілей їх прийняття, строків підготовки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, найменування органів і підрозділів, відповідальних за розроблення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B54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3FE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A26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C09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65738427" w14:textId="77777777" w:rsidTr="00D5161D">
        <w:trPr>
          <w:trHeight w:val="9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981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65B3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E587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4E8A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5E34" w14:textId="2D0FA6BC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/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 w:rsidR="000A152D">
              <w:rPr>
                <w:rFonts w:ascii="Times New Roman" w:hAnsi="Times New Roman"/>
                <w:lang w:eastAsia="uk-UA"/>
              </w:rPr>
              <w:t>у</w:t>
            </w:r>
            <w:r>
              <w:rPr>
                <w:rFonts w:ascii="Times New Roman" w:hAnsi="Times New Roman"/>
                <w:lang w:eastAsia="uk-UA"/>
              </w:rPr>
              <w:t>правління інформаційно-комунікаційних технологій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B21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4D3AB88B" w14:textId="77777777" w:rsidTr="00D5161D">
        <w:trPr>
          <w:trHeight w:val="5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B2A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12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368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945F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XML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DFBE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D1B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480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31101A" w14:paraId="5D32B4D0" w14:textId="77777777" w:rsidTr="00D5161D">
        <w:trPr>
          <w:trHeight w:val="9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919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8F84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D8FF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XML*/XLSX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A09B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щокварталу, в строки, які встановлені для подання фінансової звітності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C641" w14:textId="59541D35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/</w:t>
            </w:r>
            <w:r w:rsidR="00162F44">
              <w:rPr>
                <w:rFonts w:ascii="Times New Roman" w:hAnsi="Times New Roman"/>
                <w:lang w:eastAsia="uk-UA"/>
              </w:rPr>
              <w:t xml:space="preserve"> </w:t>
            </w:r>
            <w:r w:rsidR="000A152D">
              <w:rPr>
                <w:rFonts w:ascii="Times New Roman" w:hAnsi="Times New Roman"/>
                <w:lang w:eastAsia="uk-UA"/>
              </w:rPr>
              <w:t>д</w:t>
            </w:r>
            <w:r>
              <w:rPr>
                <w:rFonts w:ascii="Times New Roman" w:hAnsi="Times New Roman"/>
                <w:lang w:eastAsia="uk-UA"/>
              </w:rPr>
              <w:t>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AE9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10907AE0" w14:textId="77777777" w:rsidTr="00D5161D">
        <w:trPr>
          <w:trHeight w:val="96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873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3729E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0FA3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736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3819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 та при наявності інформації)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F7BE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</w:tc>
      </w:tr>
      <w:tr w:rsidR="0031101A" w14:paraId="2CF83FA8" w14:textId="77777777" w:rsidTr="00D5161D">
        <w:trPr>
          <w:trHeight w:val="63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9AE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33E3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із системи обліку публічної інформації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462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F68C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9AC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9183" w14:textId="48F4DD25" w:rsidR="00F977CC" w:rsidRDefault="00000000" w:rsidP="00623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58C0D697" w14:textId="77777777" w:rsidTr="00042B5C">
        <w:trPr>
          <w:trHeight w:val="12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EED8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BB5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інформаційного аудиту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149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5EE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32FD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0AD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51498911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46E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17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FDC3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(перелік житлових будинків, будівель, споруд, а також їхніх окремих, квартир, житлових та нежитлових приміщень, що знаходяться у комунальній власності)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A11DB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EDA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9EE1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1BC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</w:t>
            </w:r>
          </w:p>
        </w:tc>
      </w:tr>
      <w:tr w:rsidR="0031101A" w14:paraId="3E5A68E5" w14:textId="77777777" w:rsidTr="00042B5C">
        <w:trPr>
          <w:trHeight w:val="100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40F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17.1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443C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(рухоме майно, що знаходяться в комунальній власності)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78F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FE1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881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4B4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</w:tr>
      <w:tr w:rsidR="0031101A" w14:paraId="1B2B0268" w14:textId="77777777" w:rsidTr="00D5161D">
        <w:trPr>
          <w:trHeight w:val="671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F23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17.2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AD0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Перелік об’єктів комунальної власності (перелік земельних ділянок, що знаходяться в комунальній власності)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7B95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EC88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AF2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FF37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5DCC9F26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06C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692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Звіти про виконання фінансових планів комунальних підприємств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468D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eastAsia="uk-UA"/>
              </w:rPr>
              <w:t>CSV*/XML*/JSON*/ODS/XLSX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9956B" w14:textId="1C34E898" w:rsidR="00042B5C" w:rsidRDefault="00000000" w:rsidP="00623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щокварталу, в строки, які встановлені для подання фінансової звітності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0FFF" w14:textId="77777777" w:rsidR="0031101A" w:rsidRDefault="00000000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  <w:shd w:val="clear" w:color="auto" w:fill="FFFFFF"/>
                <w:lang w:eastAsia="uk-UA"/>
              </w:rPr>
              <w:t>Департамент економічної політики, комунальні підприємства (відповідно</w:t>
            </w:r>
            <w:r>
              <w:rPr>
                <w:rFonts w:ascii="Times New Roman" w:hAnsi="Times New Roman"/>
                <w:shd w:val="clear" w:color="auto" w:fill="FFFFFF"/>
                <w:lang w:eastAsia="uk-UA"/>
              </w:rPr>
              <w:t xml:space="preserve">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999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Департамент економічної політики</w:t>
            </w:r>
          </w:p>
          <w:p w14:paraId="7BA0AAF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eastAsia="uk-UA"/>
              </w:rPr>
              <w:t>Комунальні підприємства (відповідно до компетенції)</w:t>
            </w:r>
          </w:p>
        </w:tc>
      </w:tr>
      <w:tr w:rsidR="0031101A" w14:paraId="24E8E38C" w14:textId="77777777" w:rsidTr="00D5161D">
        <w:trPr>
          <w:trHeight w:val="598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25CB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19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494E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E0D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92F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90FC6" w14:textId="77777777" w:rsidR="0031101A" w:rsidRDefault="00000000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  <w:lang w:eastAsia="uk-UA"/>
              </w:rPr>
              <w:t>Управління капітального будівництва, департамент житлово-комунального</w:t>
            </w:r>
            <w:r>
              <w:rPr>
                <w:rFonts w:ascii="Times New Roman" w:hAnsi="Times New Roman"/>
                <w:lang w:eastAsia="uk-UA"/>
              </w:rPr>
              <w:t xml:space="preserve"> господарства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4C113" w14:textId="77777777" w:rsidR="00042B5C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капітального будівництва</w:t>
            </w:r>
          </w:p>
          <w:p w14:paraId="0B7F122C" w14:textId="6D25C262" w:rsidR="0031101A" w:rsidRDefault="00042B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00000">
              <w:rPr>
                <w:rFonts w:ascii="Times New Roman" w:hAnsi="Times New Roman"/>
              </w:rPr>
              <w:t>епартамент житлово-комунального господарства</w:t>
            </w:r>
          </w:p>
        </w:tc>
      </w:tr>
      <w:tr w:rsidR="0031101A" w14:paraId="7CD355A0" w14:textId="77777777" w:rsidTr="00D5161D">
        <w:trPr>
          <w:trHeight w:val="20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493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20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C07F8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7D06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CSV*/GEOJSON*/API*/</w:t>
            </w:r>
          </w:p>
          <w:p w14:paraId="482B376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XLSX/ODS/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95DA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ADDC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A510" w14:textId="77777777" w:rsidR="00162F44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  <w:p w14:paraId="7B6C17A0" w14:textId="1DF42B7A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 (при потребі)</w:t>
            </w:r>
          </w:p>
        </w:tc>
      </w:tr>
      <w:tr w:rsidR="0031101A" w14:paraId="5C54D00C" w14:textId="77777777" w:rsidTr="00D5161D">
        <w:trPr>
          <w:trHeight w:val="9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8C8B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1755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10D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DBD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9D6F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8B85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32DECDD1" w14:textId="77777777" w:rsidTr="00D5161D">
        <w:trPr>
          <w:trHeight w:val="584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E528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A35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об’єкти та засоби торгівлі (пересувної, сезонної тощо)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61C9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38F5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DF4B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CAB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36E925EE" w14:textId="77777777" w:rsidTr="00D5161D">
        <w:trPr>
          <w:trHeight w:val="3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88E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274F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BF7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3080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B97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354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23F54089" w14:textId="77777777" w:rsidTr="00D5161D">
        <w:trPr>
          <w:trHeight w:val="8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E61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D6E7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0786" w14:textId="77777777" w:rsidR="0031101A" w:rsidRDefault="00000000" w:rsidP="006B3D63">
            <w:pPr>
              <w:ind w:right="-108" w:hanging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XLSX/CSV*/ODS/API*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994F2" w14:textId="5979B8E2" w:rsidR="0031101A" w:rsidRPr="00F977CC" w:rsidRDefault="00623DB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ш</w:t>
            </w:r>
            <w:r w:rsidR="00000000" w:rsidRPr="00F977CC">
              <w:rPr>
                <w:rFonts w:ascii="Times New Roman" w:hAnsi="Times New Roman"/>
                <w:lang w:eastAsia="uk-UA"/>
              </w:rPr>
              <w:t>омісяця</w:t>
            </w:r>
            <w:proofErr w:type="spellEnd"/>
          </w:p>
          <w:p w14:paraId="07637F11" w14:textId="77777777" w:rsidR="0031101A" w:rsidRDefault="00000000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F977CC">
              <w:rPr>
                <w:rFonts w:ascii="Times New Roman" w:hAnsi="Times New Roman"/>
                <w:sz w:val="23"/>
                <w:szCs w:val="23"/>
                <w:lang w:eastAsia="uk-UA"/>
              </w:rPr>
              <w:t>Набір більше не оновлюється у зв´язку із зміною в законодавстві</w:t>
            </w:r>
          </w:p>
          <w:p w14:paraId="31C3C5BB" w14:textId="77777777" w:rsidR="00623DBF" w:rsidRPr="00F977CC" w:rsidRDefault="00623DBF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6B2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капітального будівництва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C974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3C4F0A75" w14:textId="77777777" w:rsidTr="00D5161D">
        <w:trPr>
          <w:trHeight w:val="3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A04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25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F1A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2A5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ABE5C" w14:textId="3C9820D5" w:rsidR="0031101A" w:rsidRDefault="00623DBF" w:rsidP="00623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</w:t>
            </w:r>
            <w:r w:rsidR="00000000">
              <w:rPr>
                <w:rFonts w:ascii="Times New Roman" w:hAnsi="Times New Roman"/>
                <w:lang w:eastAsia="uk-UA"/>
              </w:rPr>
              <w:t>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B7E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DEC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31101A" w14:paraId="391B5277" w14:textId="77777777" w:rsidTr="00D5161D">
        <w:trPr>
          <w:trHeight w:val="5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0F5E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AE9A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191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CSV*/JSON*/API*/ODS/XLSX/</w:t>
            </w:r>
          </w:p>
          <w:p w14:paraId="16269A3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E45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5298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170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31101A" w14:paraId="2F4FCAEA" w14:textId="77777777" w:rsidTr="00623DBF">
        <w:trPr>
          <w:trHeight w:val="17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80C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48BE4" w14:textId="623F5541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Відомості про лікарські засоби</w:t>
            </w:r>
            <w:r w:rsidR="006B3D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 w:rsidR="006B3D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780B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2EDD7" w14:textId="602CA398" w:rsidR="0031101A" w:rsidRDefault="00623D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</w:t>
            </w:r>
            <w:r w:rsidR="006B3D63">
              <w:rPr>
                <w:rFonts w:ascii="Times New Roman" w:hAnsi="Times New Roman"/>
                <w:lang w:eastAsia="uk-UA"/>
              </w:rPr>
              <w:t>омісяця / більш як один раз на день ( у разі автоматичного оприлюднення)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0B6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2E0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</w:tr>
      <w:tr w:rsidR="0031101A" w14:paraId="44C0B8D8" w14:textId="77777777" w:rsidTr="00D5161D">
        <w:trPr>
          <w:trHeight w:val="78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3CF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8DE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C676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JSON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8D8D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00A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0DB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0416EABD" w14:textId="77777777" w:rsidTr="00D5161D">
        <w:trPr>
          <w:trHeight w:val="59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FE4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29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B78A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FE4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XLSX/ODS/CSV*/JSON*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0C44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A84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EF987" w14:textId="77777777" w:rsidR="006B3D6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  <w:p w14:paraId="3D0738D7" w14:textId="77777777" w:rsidR="00623DBF" w:rsidRDefault="00623DBF">
            <w:pPr>
              <w:rPr>
                <w:rFonts w:ascii="Times New Roman" w:hAnsi="Times New Roman"/>
              </w:rPr>
            </w:pPr>
          </w:p>
          <w:p w14:paraId="4C5215B0" w14:textId="2A7849F3" w:rsidR="00623DBF" w:rsidRDefault="00623DBF">
            <w:pPr>
              <w:rPr>
                <w:rFonts w:ascii="Times New Roman" w:hAnsi="Times New Roman"/>
              </w:rPr>
            </w:pPr>
          </w:p>
        </w:tc>
      </w:tr>
      <w:tr w:rsidR="0031101A" w14:paraId="01201818" w14:textId="77777777" w:rsidTr="00D5161D">
        <w:trPr>
          <w:trHeight w:val="55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1A6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30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58D5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EB4D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ED81" w14:textId="77777777" w:rsidR="0031101A" w:rsidRPr="000A152D" w:rsidRDefault="00000000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2217" w14:textId="6A392B9A" w:rsidR="0031101A" w:rsidRPr="000A152D" w:rsidRDefault="00000000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  <w:lang w:eastAsia="uk-UA"/>
              </w:rPr>
              <w:t>Відділ екології, департамент житлово-комунального господарства</w:t>
            </w:r>
            <w:r w:rsidR="000A152D">
              <w:rPr>
                <w:rFonts w:ascii="Times New Roman" w:hAnsi="Times New Roman"/>
                <w:lang w:eastAsia="uk-UA"/>
              </w:rPr>
              <w:t xml:space="preserve"> </w:t>
            </w:r>
            <w:r w:rsidRPr="000A152D">
              <w:rPr>
                <w:rFonts w:ascii="Times New Roman" w:hAnsi="Times New Roman"/>
                <w:lang w:eastAsia="uk-UA"/>
              </w:rPr>
              <w:t>/</w:t>
            </w:r>
            <w:r w:rsidR="000A152D">
              <w:rPr>
                <w:rFonts w:ascii="Times New Roman" w:hAnsi="Times New Roman"/>
                <w:lang w:eastAsia="uk-UA"/>
              </w:rPr>
              <w:t xml:space="preserve"> </w:t>
            </w:r>
            <w:r w:rsidRPr="000A152D"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96F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31101A" w14:paraId="732F2EBA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8FC5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F16A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E5F1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CSV*/JSON*/API*/ODS/XLSX/</w:t>
            </w:r>
          </w:p>
          <w:p w14:paraId="3A82478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DCD0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4F85D" w14:textId="1B00C92D" w:rsidR="0031101A" w:rsidRDefault="00000000" w:rsidP="000A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соціальної політики</w:t>
            </w:r>
            <w:r w:rsidR="000A152D">
              <w:rPr>
                <w:rFonts w:ascii="Times New Roman" w:hAnsi="Times New Roman"/>
                <w:lang w:eastAsia="uk-UA"/>
              </w:rPr>
              <w:t>,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  <w:r w:rsidR="006B3D63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/</w:t>
            </w:r>
            <w:r w:rsidR="006B3D63">
              <w:rPr>
                <w:rFonts w:ascii="Times New Roman" w:hAnsi="Times New Roman"/>
                <w:lang w:eastAsia="uk-UA"/>
              </w:rPr>
              <w:t xml:space="preserve"> </w:t>
            </w:r>
            <w:r w:rsidR="000A152D">
              <w:rPr>
                <w:rFonts w:ascii="Times New Roman" w:hAnsi="Times New Roman"/>
                <w:lang w:eastAsia="uk-UA"/>
              </w:rPr>
              <w:t>д</w:t>
            </w:r>
            <w:r>
              <w:rPr>
                <w:rFonts w:ascii="Times New Roman" w:hAnsi="Times New Roman"/>
                <w:lang w:eastAsia="uk-UA"/>
              </w:rPr>
              <w:t>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9034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12DC1276" w14:textId="77777777" w:rsidTr="00D5161D">
        <w:trPr>
          <w:trHeight w:val="11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8C6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4EE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надходження звернень на телефонні «гарячі лінії», в аварійно-диспетчерські служби, телефонні центри тощо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5ED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62C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щодня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7208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Луцьку», комунальні підприємства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58F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3382CC9F" w14:textId="77777777" w:rsidTr="00D5161D">
        <w:trPr>
          <w:trHeight w:val="8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CE47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EB3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DA77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DB40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54C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F14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«Центр надання адміністративних послуг у місті Луцьку»</w:t>
            </w:r>
          </w:p>
        </w:tc>
      </w:tr>
      <w:tr w:rsidR="0031101A" w14:paraId="156ADC9D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0CBB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3670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Дані громадського бюджету, бюджету участі тощо, у тому числі про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результати голосування, реалізацію підтриманих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1DB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CSV*/API*/ODS/XLSX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414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D69C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F01F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16E673F9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E26E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6A09E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922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14D0E52D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A99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FEA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АвтоПаркСервіс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65B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АвтоПаркСервіс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</w:tr>
      <w:tr w:rsidR="0031101A" w14:paraId="4B59EB67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D92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36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72BEC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Адресний реєстр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ECC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204370C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FCE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6007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A6E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</w:tr>
      <w:tr w:rsidR="0031101A" w14:paraId="753779F5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9A5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15B5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730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F2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BFF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958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у місті Луцьку»</w:t>
            </w:r>
          </w:p>
        </w:tc>
      </w:tr>
      <w:tr w:rsidR="0031101A" w14:paraId="3DE1CDD2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EB51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38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4FB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видані будівельні паспорти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DC4B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3AF7FC6B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GEOJSON*/API*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B602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566E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98F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0DA1024C" w14:textId="77777777" w:rsidTr="00D5161D">
        <w:trPr>
          <w:trHeight w:val="657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B5B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39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67A6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1A0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9614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D01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7F5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Комунальні підприємства охорони здоров’я</w:t>
            </w:r>
          </w:p>
        </w:tc>
      </w:tr>
      <w:tr w:rsidR="0031101A" w14:paraId="1E7CA2F8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1D61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40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A201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ABE6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440D5E7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GEOJSON*/API*/XML/GTFS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A34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щотижня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814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Комунальні підприємства (відповідно до компетенції)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751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Комунальні підприємства (відповідно до компетенції)</w:t>
            </w:r>
          </w:p>
        </w:tc>
      </w:tr>
      <w:tr w:rsidR="0031101A" w14:paraId="2F1C961F" w14:textId="77777777" w:rsidTr="00D5161D">
        <w:trPr>
          <w:trHeight w:val="349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B7D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EAD32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черги дітей у дошкільні навчальні заклади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201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6224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D485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2AC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2D550172" w14:textId="77777777" w:rsidTr="00D5161D">
        <w:trPr>
          <w:trHeight w:val="8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FE1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FE7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D8F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64D26F9D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0C09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141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792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освіти</w:t>
            </w:r>
          </w:p>
        </w:tc>
      </w:tr>
      <w:tr w:rsidR="0031101A" w14:paraId="12F64268" w14:textId="77777777" w:rsidTr="00D5161D">
        <w:trPr>
          <w:trHeight w:val="12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54D4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43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697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Дані містобудівного кадастру, у тому числі </w:t>
            </w:r>
            <w:proofErr w:type="spellStart"/>
            <w:r>
              <w:rPr>
                <w:rFonts w:ascii="Times New Roman" w:hAnsi="Times New Roman"/>
              </w:rPr>
              <w:t>геопросторові</w:t>
            </w:r>
            <w:proofErr w:type="spellEnd"/>
            <w:r>
              <w:rPr>
                <w:rFonts w:ascii="Times New Roman" w:hAnsi="Times New Roman"/>
              </w:rPr>
              <w:t xml:space="preserve"> дані**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336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GeoTIFF</w:t>
            </w:r>
            <w:proofErr w:type="spellEnd"/>
            <w:r>
              <w:rPr>
                <w:rFonts w:ascii="Times New Roman" w:hAnsi="Times New Roman"/>
                <w:lang w:eastAsia="uk-UA"/>
              </w:rPr>
              <w:t>/SHP/</w:t>
            </w:r>
          </w:p>
          <w:p w14:paraId="0339E3C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DMF/</w:t>
            </w: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/API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5DC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F5BC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33F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635B1678" w14:textId="77777777" w:rsidTr="00D5161D">
        <w:trPr>
          <w:trHeight w:val="8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41C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8F3D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видані дозволи на порушення об’єктів благоустрою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CCFE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FD7D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F23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3770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31101A" w14:paraId="408B4829" w14:textId="77777777" w:rsidTr="00D5161D">
        <w:trPr>
          <w:trHeight w:val="99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F74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F1D2E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39C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B7DA" w14:textId="3AA30732" w:rsidR="0031101A" w:rsidRDefault="00000000" w:rsidP="005362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E3C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7BB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31101A" w14:paraId="09E9E20C" w14:textId="77777777" w:rsidTr="00D5161D">
        <w:trPr>
          <w:trHeight w:val="127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275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AEE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119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5EF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2D0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623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114475DF" w14:textId="77777777" w:rsidTr="00D5161D">
        <w:trPr>
          <w:trHeight w:val="10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9D9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31F3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Надходження і використання благодійної допомоги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026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E16E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210D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6134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Розпорядники інформації (відповідно до компетенції)</w:t>
            </w:r>
          </w:p>
          <w:p w14:paraId="568D9971" w14:textId="77777777" w:rsidR="00F977CC" w:rsidRDefault="00F977CC">
            <w:pPr>
              <w:rPr>
                <w:rFonts w:ascii="Times New Roman" w:hAnsi="Times New Roman"/>
              </w:rPr>
            </w:pPr>
          </w:p>
        </w:tc>
      </w:tr>
      <w:tr w:rsidR="0031101A" w14:paraId="271D6481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9C1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48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F5E7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71F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E7E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5F325" w14:textId="2BC1B251" w:rsidR="000A152D" w:rsidRPr="000A152D" w:rsidRDefault="00000000" w:rsidP="00F977CC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власності, КП</w:t>
            </w:r>
            <w:r w:rsidR="000A152D">
              <w:rPr>
                <w:rFonts w:ascii="Times New Roman" w:hAnsi="Times New Roman"/>
                <w:lang w:eastAsia="uk-UA"/>
              </w:rPr>
              <w:t> </w:t>
            </w:r>
            <w:r w:rsidRPr="000A152D">
              <w:rPr>
                <w:rFonts w:ascii="Times New Roman" w:hAnsi="Times New Roman"/>
                <w:lang w:eastAsia="uk-UA"/>
              </w:rPr>
              <w:t>«</w:t>
            </w:r>
            <w:proofErr w:type="spellStart"/>
            <w:r w:rsidRPr="000A152D">
              <w:rPr>
                <w:rFonts w:ascii="Times New Roman" w:hAnsi="Times New Roman"/>
                <w:lang w:eastAsia="uk-UA"/>
              </w:rPr>
              <w:t>Луцькреклама</w:t>
            </w:r>
            <w:proofErr w:type="spellEnd"/>
            <w:r w:rsidRPr="000A152D">
              <w:rPr>
                <w:rFonts w:ascii="Times New Roman" w:hAnsi="Times New Roman"/>
                <w:lang w:eastAsia="uk-UA"/>
              </w:rPr>
              <w:t>»</w:t>
            </w:r>
            <w:r w:rsidR="005362F1" w:rsidRPr="000A152D">
              <w:rPr>
                <w:rFonts w:ascii="Times New Roman" w:hAnsi="Times New Roman"/>
                <w:lang w:eastAsia="uk-UA"/>
              </w:rPr>
              <w:t xml:space="preserve"> </w:t>
            </w:r>
            <w:r w:rsidRPr="000A152D">
              <w:rPr>
                <w:rFonts w:ascii="Times New Roman" w:hAnsi="Times New Roman"/>
                <w:lang w:eastAsia="uk-UA"/>
              </w:rPr>
              <w:t>/</w:t>
            </w:r>
            <w:r w:rsidR="005362F1" w:rsidRPr="000A152D">
              <w:rPr>
                <w:rFonts w:ascii="Times New Roman" w:hAnsi="Times New Roman"/>
                <w:lang w:eastAsia="uk-UA"/>
              </w:rPr>
              <w:t xml:space="preserve"> </w:t>
            </w:r>
            <w:r w:rsidR="000A152D">
              <w:rPr>
                <w:rFonts w:ascii="Times New Roman" w:hAnsi="Times New Roman"/>
                <w:lang w:eastAsia="uk-UA"/>
              </w:rPr>
              <w:t>в</w:t>
            </w:r>
            <w:r w:rsidRPr="000A152D">
              <w:rPr>
                <w:rFonts w:ascii="Times New Roman" w:hAnsi="Times New Roman"/>
                <w:lang w:eastAsia="uk-UA"/>
              </w:rPr>
              <w:t>ідділ управління майном міської комунальної власності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A4F0" w14:textId="77777777" w:rsidR="0031101A" w:rsidRPr="000A152D" w:rsidRDefault="00000000">
            <w:pPr>
              <w:rPr>
                <w:rFonts w:ascii="Times New Roman" w:hAnsi="Times New Roman"/>
              </w:rPr>
            </w:pPr>
            <w:r w:rsidRPr="000A152D"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31101A" w14:paraId="3698F105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701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49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2523" w14:textId="29AEEB44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</w:t>
            </w:r>
            <w:r w:rsidR="005362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пунктом 6 розділу «Прикінцеві та перехідні положення» Закону України «Про оренду державного та комунального майна»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C7B5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B6D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9CC2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54D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31101A" w14:paraId="0301669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296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B7F3" w14:textId="584803AF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об’єктів комунальної власності, які можуть бути передані в оренду (до дати, визначеної</w:t>
            </w:r>
            <w:r w:rsidR="005362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підпунктом 1</w:t>
            </w:r>
            <w:r w:rsidR="005362F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пункту 1 розділу «Прикінцеві та перехідні положення» Закону України «Про оренду державного та комунального майна») (перелік житлових будинків, будівель, споруд, а також їх окремих частин, квартир, житлових та нежитлових приміщень, які можуть бути передані в оренду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97D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6775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02D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FCA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управління майном міської комунальної власності</w:t>
            </w:r>
          </w:p>
        </w:tc>
      </w:tr>
      <w:tr w:rsidR="0031101A" w14:paraId="7ABC39D1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A993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46FFA" w14:textId="7A515AE0" w:rsidR="0031101A" w:rsidRPr="00623DBF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23DBF">
              <w:rPr>
                <w:rFonts w:ascii="Times New Roman" w:hAnsi="Times New Roman"/>
                <w:sz w:val="23"/>
                <w:szCs w:val="23"/>
              </w:rPr>
              <w:t>Перелік об’єктів комунальної власності, які можуть бути передані в оренду (до дати, визначеної</w:t>
            </w:r>
            <w:r w:rsidR="005362F1" w:rsidRPr="00623DB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23DBF">
              <w:rPr>
                <w:rFonts w:ascii="Times New Roman" w:hAnsi="Times New Roman"/>
                <w:sz w:val="23"/>
                <w:szCs w:val="23"/>
              </w:rPr>
              <w:t>підпунктом 1</w:t>
            </w:r>
            <w:r w:rsidR="005362F1" w:rsidRPr="00623DBF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23DBF">
              <w:rPr>
                <w:rFonts w:ascii="Times New Roman" w:hAnsi="Times New Roman"/>
                <w:sz w:val="23"/>
                <w:szCs w:val="23"/>
              </w:rPr>
              <w:t>пункту 1 розділу «Прикінцеві та перехідні положення» Закону України «Про оренду державного та комунального майна») (перелік земельних ділянок, що знаходяться в комунальній власності і можуть бути передані в користування)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C5FA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E0D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1437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F2C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324F78A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075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51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DEE6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(відповідно до повноважень)**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EBA3" w14:textId="23FF354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 – для</w:t>
            </w:r>
            <w:r w:rsidR="005362F1">
              <w:rPr>
                <w:rFonts w:ascii="Times New Roman" w:hAnsi="Times New Roman"/>
                <w:lang w:eastAsia="uk-UA"/>
              </w:rPr>
              <w:t xml:space="preserve"> </w:t>
            </w:r>
            <w:r>
              <w:rPr>
                <w:rFonts w:ascii="Times New Roman" w:hAnsi="Times New Roman"/>
                <w:lang w:eastAsia="uk-UA"/>
              </w:rPr>
              <w:t>реєстрів текстових документів</w:t>
            </w:r>
          </w:p>
          <w:p w14:paraId="43C68E2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GeoTIFF</w:t>
            </w:r>
            <w:proofErr w:type="spellEnd"/>
            <w:r>
              <w:rPr>
                <w:rFonts w:ascii="Times New Roman" w:hAnsi="Times New Roman"/>
                <w:lang w:eastAsia="uk-UA"/>
              </w:rPr>
              <w:t>/SHP/ DMF/</w:t>
            </w: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–</w:t>
            </w:r>
          </w:p>
          <w:p w14:paraId="3348420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геопросторової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інформації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950B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B793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5237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3253BE07" w14:textId="77777777" w:rsidTr="00D5161D">
        <w:trPr>
          <w:trHeight w:val="945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983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52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F44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811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 xml:space="preserve">GTFS </w:t>
            </w:r>
            <w:proofErr w:type="spellStart"/>
            <w:r>
              <w:rPr>
                <w:rFonts w:ascii="Times New Roman" w:hAnsi="Times New Roman"/>
                <w:lang w:eastAsia="uk-UA"/>
              </w:rPr>
              <w:t>Realtime</w:t>
            </w:r>
            <w:proofErr w:type="spellEnd"/>
            <w:r>
              <w:rPr>
                <w:rFonts w:ascii="Times New Roman" w:hAnsi="Times New Roman"/>
                <w:lang w:eastAsia="uk-UA"/>
              </w:rPr>
              <w:t xml:space="preserve"> PROTO або</w:t>
            </w:r>
          </w:p>
          <w:p w14:paraId="1D5230D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аналоги/JSON/XML/API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867A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Більш як один раз на день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CFFF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50E5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5C3F29BC" w14:textId="77777777" w:rsidTr="00D5161D">
        <w:trPr>
          <w:trHeight w:val="6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E2A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8E17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Дані про розміщення громадських </w:t>
            </w:r>
            <w:proofErr w:type="spellStart"/>
            <w:r>
              <w:rPr>
                <w:rFonts w:ascii="Times New Roman" w:hAnsi="Times New Roman"/>
              </w:rPr>
              <w:t>вбиралень</w:t>
            </w:r>
            <w:proofErr w:type="spellEnd"/>
            <w:r>
              <w:rPr>
                <w:rFonts w:ascii="Times New Roman" w:hAnsi="Times New Roman"/>
              </w:rPr>
              <w:t xml:space="preserve"> комунальної власності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BA0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AF2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5AB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C9E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31101A" w14:paraId="1E26275D" w14:textId="77777777" w:rsidTr="00D5161D">
        <w:trPr>
          <w:trHeight w:val="118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FF8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4C36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84C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222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036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D0F7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31101A" w14:paraId="3EC75E41" w14:textId="77777777" w:rsidTr="00D5161D">
        <w:trPr>
          <w:trHeight w:val="67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CEF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F90D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AF7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D6CB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3AB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773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31101A" w14:paraId="6CDF3FBA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BA1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56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253E0" w14:textId="10AB9919" w:rsidR="0031101A" w:rsidRDefault="00000000" w:rsidP="005362F1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813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970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B0FF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D08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1A808BC2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CB25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373EC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3124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11D1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BE8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E71C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28ABA20A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E537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BD3A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щодо ремонту автомобільних доріг місцевого значення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133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3FBB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BFB7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AEB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</w:tr>
      <w:tr w:rsidR="0031101A" w14:paraId="775190B2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2C8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59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C26A9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Реєстр містобудівних умов та обмежень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3D40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A21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9C62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29B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793638F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EB7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C066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7E66B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F56C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1348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4B9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1A5BA84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779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87F2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147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48D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DF11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7C84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41D14B96" w14:textId="77777777" w:rsidTr="00623DBF">
        <w:trPr>
          <w:trHeight w:val="12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A7F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D1463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3E96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697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490D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4627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62932AB0" w14:textId="77777777" w:rsidTr="00623DBF">
        <w:trPr>
          <w:trHeight w:val="12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9EB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63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EE1E4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DAF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3C2A2315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AA2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807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930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містобудування, земельних ресурсів та реклами</w:t>
            </w:r>
          </w:p>
        </w:tc>
      </w:tr>
      <w:tr w:rsidR="0031101A" w14:paraId="594DEC8D" w14:textId="77777777" w:rsidTr="00623DBF">
        <w:trPr>
          <w:trHeight w:val="127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962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2572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40A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6F1365D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8F0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7AF6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ЛСКАП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E4E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ЛСКАП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31101A" w14:paraId="5EC65371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CD9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EB8F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998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28DB41AE" w14:textId="77777777" w:rsidR="0031101A" w:rsidRDefault="00000000">
            <w:pPr>
              <w:jc w:val="center"/>
              <w:rPr>
                <w:rFonts w:ascii="Times New Roman" w:hAnsi="Times New Roman"/>
                <w:lang w:eastAsia="uk-UA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  <w:p w14:paraId="3B779BF2" w14:textId="77777777" w:rsidR="00623DBF" w:rsidRDefault="00623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6CD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D9A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ЛСКАП «</w:t>
            </w:r>
            <w:proofErr w:type="spellStart"/>
            <w:r>
              <w:rPr>
                <w:rFonts w:ascii="Times New Roman" w:hAnsi="Times New Roman"/>
                <w:lang w:eastAsia="uk-UA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lang w:eastAsia="uk-UA"/>
              </w:rPr>
              <w:t>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D76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ЛСКАП «</w:t>
            </w:r>
            <w:proofErr w:type="spellStart"/>
            <w:r>
              <w:rPr>
                <w:rFonts w:ascii="Times New Roman" w:hAnsi="Times New Roman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31101A" w14:paraId="494957CD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C008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F2CB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0E9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C981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2A7C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КП «Ласка»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A8051" w14:textId="757FE6A9" w:rsidR="00F977CC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09018141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2C0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49F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288C" w14:textId="77777777" w:rsidR="0031101A" w:rsidRPr="00F977CC" w:rsidRDefault="00000000">
            <w:pPr>
              <w:jc w:val="center"/>
              <w:rPr>
                <w:rFonts w:ascii="Times New Roman" w:hAnsi="Times New Roman"/>
              </w:rPr>
            </w:pPr>
            <w:r w:rsidRPr="00F977CC"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54AB7" w14:textId="77777777" w:rsidR="0031101A" w:rsidRPr="00F977CC" w:rsidRDefault="00000000">
            <w:pPr>
              <w:rPr>
                <w:rFonts w:ascii="Times New Roman" w:hAnsi="Times New Roman"/>
              </w:rPr>
            </w:pPr>
            <w:r w:rsidRPr="00F977CC"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436A8" w14:textId="7E16734F" w:rsidR="0031101A" w:rsidRPr="00F977CC" w:rsidRDefault="00000000" w:rsidP="000A152D">
            <w:pPr>
              <w:rPr>
                <w:rFonts w:ascii="Times New Roman" w:hAnsi="Times New Roman"/>
              </w:rPr>
            </w:pPr>
            <w:r w:rsidRPr="00F977CC">
              <w:rPr>
                <w:rFonts w:ascii="Times New Roman" w:hAnsi="Times New Roman"/>
                <w:lang w:eastAsia="uk-UA"/>
              </w:rPr>
              <w:t>Департамент житлово-комунального господарства,</w:t>
            </w:r>
            <w:r w:rsidR="000A152D" w:rsidRPr="00F977CC">
              <w:rPr>
                <w:rFonts w:ascii="Times New Roman" w:hAnsi="Times New Roman"/>
                <w:lang w:eastAsia="uk-UA"/>
              </w:rPr>
              <w:t xml:space="preserve"> </w:t>
            </w:r>
            <w:r w:rsidRPr="00F977CC">
              <w:rPr>
                <w:rFonts w:ascii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B26E" w14:textId="3E5299A2" w:rsidR="0031101A" w:rsidRPr="00F977CC" w:rsidRDefault="00000000">
            <w:pPr>
              <w:rPr>
                <w:rFonts w:ascii="Times New Roman" w:hAnsi="Times New Roman"/>
              </w:rPr>
            </w:pPr>
            <w:r w:rsidRPr="00F977CC">
              <w:rPr>
                <w:rFonts w:ascii="Times New Roman" w:hAnsi="Times New Roman"/>
                <w:lang w:eastAsia="uk-UA"/>
              </w:rPr>
              <w:t>Департамент житлово-комунального господарства</w:t>
            </w:r>
          </w:p>
          <w:p w14:paraId="3A271947" w14:textId="2477ECA8" w:rsidR="0031101A" w:rsidRPr="00F977CC" w:rsidRDefault="000A152D">
            <w:pPr>
              <w:rPr>
                <w:rFonts w:ascii="Times New Roman" w:hAnsi="Times New Roman"/>
              </w:rPr>
            </w:pPr>
            <w:r w:rsidRPr="00F977CC">
              <w:rPr>
                <w:rFonts w:ascii="Times New Roman" w:hAnsi="Times New Roman"/>
              </w:rPr>
              <w:t>Департамент молоді та спорту</w:t>
            </w:r>
          </w:p>
        </w:tc>
      </w:tr>
      <w:tr w:rsidR="0031101A" w14:paraId="4C6F3EFE" w14:textId="77777777" w:rsidTr="00D5161D">
        <w:trPr>
          <w:trHeight w:val="5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408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68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5170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F9B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9055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щомісяця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0AB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  <w:p w14:paraId="0F79D663" w14:textId="77777777" w:rsidR="0031101A" w:rsidRDefault="0031101A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3C4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31101A" w14:paraId="36849315" w14:textId="77777777" w:rsidTr="00D5161D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6FE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69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13A98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зон для вигулу домашніх тварин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BEF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55D823B5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EBB0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0EB06" w14:textId="27BEAD41" w:rsidR="0031101A" w:rsidRDefault="00000000" w:rsidP="000A152D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Департамент житлово-комунального господарства, КП «Ласка»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4FAC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47E1DC05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B65B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A1C8F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762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0D9E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D4F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муніципальної варти</w:t>
            </w:r>
          </w:p>
          <w:p w14:paraId="5BBB5508" w14:textId="77777777" w:rsidR="0031101A" w:rsidRDefault="0031101A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086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31101A" w14:paraId="252E2C30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7BE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8A084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BFF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C5D8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B17B4" w14:textId="59096BFE" w:rsidR="0031101A" w:rsidRPr="000A152D" w:rsidRDefault="00000000" w:rsidP="000A152D">
            <w:pPr>
              <w:pStyle w:val="11"/>
              <w:spacing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15D8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з питань надзвичайних ситуацій та цивільного захисту населення</w:t>
            </w:r>
          </w:p>
          <w:p w14:paraId="29290193" w14:textId="77777777" w:rsidR="00623DBF" w:rsidRDefault="00623DBF">
            <w:pPr>
              <w:rPr>
                <w:rFonts w:ascii="Times New Roman" w:hAnsi="Times New Roman"/>
              </w:rPr>
            </w:pPr>
          </w:p>
        </w:tc>
      </w:tr>
      <w:tr w:rsidR="0031101A" w14:paraId="2806C1E9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1E15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81E8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61F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0F75516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uk-UA"/>
              </w:rPr>
              <w:t>GeoJSON</w:t>
            </w:r>
            <w:proofErr w:type="spellEnd"/>
            <w:r>
              <w:rPr>
                <w:rFonts w:ascii="Times New Roman" w:hAnsi="Times New Roman"/>
                <w:lang w:eastAsia="uk-UA"/>
              </w:rPr>
              <w:t>*/API*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02B6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92A0" w14:textId="77777777" w:rsidR="0031101A" w:rsidRDefault="00000000" w:rsidP="000A152D">
            <w:pPr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  <w:r w:rsidR="000A152D">
              <w:rPr>
                <w:rFonts w:ascii="Times New Roman" w:hAnsi="Times New Roman"/>
                <w:lang w:eastAsia="uk-UA"/>
              </w:rPr>
              <w:t xml:space="preserve">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</w:p>
          <w:p w14:paraId="7743E94B" w14:textId="0320A158" w:rsidR="00F977CC" w:rsidRDefault="00F977CC" w:rsidP="000A152D">
            <w:pPr>
              <w:rPr>
                <w:rFonts w:ascii="Times New Roman" w:hAnsi="Times New Roman"/>
              </w:rPr>
            </w:pP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9D32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</w:tr>
      <w:tr w:rsidR="0031101A" w14:paraId="2545D4A2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9BE5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005F" w14:textId="77777777" w:rsidR="0031101A" w:rsidRDefault="00000000">
            <w:pPr>
              <w:pStyle w:val="a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248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CSV*/JSON*/XML*/ODS/XLSX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93E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C84A7" w14:textId="189E4F6C" w:rsidR="0031101A" w:rsidRDefault="00000000" w:rsidP="000A15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  <w:r w:rsidR="000A152D">
              <w:rPr>
                <w:rFonts w:ascii="Times New Roman" w:hAnsi="Times New Roman"/>
              </w:rPr>
              <w:t>, р</w:t>
            </w:r>
            <w:r>
              <w:rPr>
                <w:rFonts w:ascii="Times New Roman" w:hAnsi="Times New Roman"/>
                <w:lang w:eastAsia="uk-UA"/>
              </w:rPr>
              <w:t>озпорядники інформації (відповідно до компетенції)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F76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45B79638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B21F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74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F0A0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розпорядників бюджетних коштів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324C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CSV*/JSON*/ODS/XLSX/XML*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70AC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4A93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фінансів та бюджету та аудиту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7CA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фінансів та бюджету та аудиту</w:t>
            </w:r>
          </w:p>
        </w:tc>
      </w:tr>
      <w:tr w:rsidR="0031101A" w14:paraId="0253B6C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AC3F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75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D29AF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EC9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A09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7F6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D65B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освіти</w:t>
            </w:r>
          </w:p>
        </w:tc>
      </w:tr>
      <w:tr w:rsidR="0031101A" w14:paraId="3E4F749F" w14:textId="77777777" w:rsidTr="00D5161D">
        <w:trPr>
          <w:trHeight w:val="126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E5C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2265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78A0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CSV*/JSON*/ODS/XLSX/API*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563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619E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місті Луцьку»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CB88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«Центр надання адміністративних послуг місті Луцьку»</w:t>
            </w:r>
          </w:p>
        </w:tc>
      </w:tr>
      <w:tr w:rsidR="0031101A" w14:paraId="207AB4AD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9DB7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6418D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Постійні виборчі дільниці міста Луцької міської територіальної громади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6A5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FE5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702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983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31101A" w14:paraId="782DA15F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0EE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0398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Луцької міської ради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8BA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55D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DDA7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D20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31101A" w14:paraId="43B6894C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AE4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79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DA717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Виборчі округи, утворені для проведення виборів депутатів Волинської обласної ради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EF0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1B8E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0770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F97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ведення Державного реєстру виборців</w:t>
            </w:r>
          </w:p>
        </w:tc>
      </w:tr>
      <w:tr w:rsidR="0031101A" w14:paraId="1DE8A42D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09A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BB09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архівному відділі Луцької міської ради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15A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334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1570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Архівний відділ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C48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4A94D044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208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E9348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Список фондів установ, документи яких зберігаються в Луцькому міському трудовому архів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5279E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C48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90047" w14:textId="581EFFEA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Архівний відділ</w:t>
            </w:r>
            <w:r w:rsidR="000A152D">
              <w:rPr>
                <w:rFonts w:ascii="Times New Roman" w:hAnsi="Times New Roman"/>
                <w:lang w:eastAsia="uk-UA"/>
              </w:rPr>
              <w:t xml:space="preserve">, Комунальна установа </w:t>
            </w:r>
            <w:r>
              <w:rPr>
                <w:rFonts w:ascii="Times New Roman" w:hAnsi="Times New Roman"/>
                <w:lang w:eastAsia="uk-UA"/>
              </w:rPr>
              <w:t>Луцький міський трудовий архів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C751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074672A3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A38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82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88A5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(план на рік)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25E5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170B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E3B5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6E25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15BD59A6" w14:textId="77777777" w:rsidTr="00D5161D">
        <w:trPr>
          <w:trHeight w:val="7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885E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8240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природоохоронних заходів, які здійснювались на території Луцької міської територіальної громади (інформація про виконання )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2A5D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2C1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4E89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9CD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605BD69E" w14:textId="77777777" w:rsidTr="00D5161D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F1E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1C28D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Потенційно небезпечні об'єкти Луцької міської територіальної громади**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709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403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74F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38C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</w:tr>
      <w:tr w:rsidR="0031101A" w14:paraId="1A71DFA1" w14:textId="77777777" w:rsidTr="00D5161D">
        <w:trPr>
          <w:trHeight w:val="11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666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85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6D8B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Розташування в місті Луцьку рятувальних постів в місцях масового відпочинку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3056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079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10F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A20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</w:tr>
      <w:tr w:rsidR="0031101A" w14:paraId="472BE087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EB5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86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703A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Туристичні об'єкти Луцької міської територіальної громади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3211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9D9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03B7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723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4C9847CE" w14:textId="77777777" w:rsidTr="00D5161D">
        <w:trPr>
          <w:trHeight w:val="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837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87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EAF31" w14:textId="77777777" w:rsidR="0031101A" w:rsidRDefault="00000000">
            <w:pPr>
              <w:jc w:val="both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Перелік керівників підприємств, організацій (установ, закладів), що належать до комунальної власності Луцької міської територіальної громади</w:t>
            </w:r>
          </w:p>
          <w:p w14:paraId="69AC474A" w14:textId="77777777" w:rsidR="00623DBF" w:rsidRDefault="00623DBF">
            <w:pPr>
              <w:jc w:val="both"/>
              <w:rPr>
                <w:rFonts w:ascii="Times New Roman" w:hAnsi="Times New Roman"/>
                <w:lang w:eastAsia="uk-UA"/>
              </w:rPr>
            </w:pPr>
          </w:p>
          <w:p w14:paraId="237CAA9F" w14:textId="77777777" w:rsidR="00623DBF" w:rsidRDefault="00623DBF">
            <w:pPr>
              <w:jc w:val="both"/>
              <w:rPr>
                <w:rFonts w:ascii="Times New Roman" w:hAnsi="Times New Roman"/>
                <w:lang w:eastAsia="uk-UA"/>
              </w:rPr>
            </w:pPr>
          </w:p>
          <w:p w14:paraId="472E5A8E" w14:textId="77777777" w:rsidR="00623DBF" w:rsidRDefault="00623D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D512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0B6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6200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персоналу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8693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персоналу</w:t>
            </w:r>
          </w:p>
        </w:tc>
      </w:tr>
      <w:tr w:rsidR="0031101A" w14:paraId="2B6D3671" w14:textId="77777777" w:rsidTr="00D5161D">
        <w:trPr>
          <w:trHeight w:val="31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77CE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88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A128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закладів культури Луцької міської територіальної громади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6E8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C3C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929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CC7A" w14:textId="34A91A44" w:rsidR="000A152D" w:rsidRDefault="00000000" w:rsidP="00F977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12465AB1" w14:textId="77777777" w:rsidTr="00D5161D">
        <w:trPr>
          <w:trHeight w:val="3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E69E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89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10553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об'єктів культурної спадщини Луцької міської територіальної громади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6358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FE62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DB19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Відділ охорони культурної спадщини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31A58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0F5CA661" w14:textId="77777777" w:rsidTr="00D5161D">
        <w:trPr>
          <w:trHeight w:val="10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FF0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90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1C1BB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Перелік закладів торгівлі, ресторанного господарства та сфери послуг Луцької міської територіальної громади, яким встановлено відповідно до окремих рішень виконавчого комітету Луцької міської ради подовжений (після 22.00) режим роботи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E505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BD29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щокварталу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12F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8B3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</w:tr>
      <w:tr w:rsidR="0031101A" w14:paraId="01A1BF3A" w14:textId="77777777" w:rsidTr="00D5161D">
        <w:trPr>
          <w:trHeight w:val="10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871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91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665C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Інформація про дотримання державних соціальних нормативів у сфері обслуговування закладами (інституціями) культури, підсумки споживання культурних благ і їх доступність для різних категорій населення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B6F4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D9F2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0A15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991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5B9DF323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C15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8244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Спортивні об’єкти загального користування Луцької міської територіальної громади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4C5F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ABC9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C6A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B28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молоді та спорту</w:t>
            </w:r>
          </w:p>
        </w:tc>
      </w:tr>
      <w:tr w:rsidR="0031101A" w14:paraId="2BAA7A2B" w14:textId="77777777" w:rsidTr="00D5161D">
        <w:trPr>
          <w:trHeight w:val="63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61B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F881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міжнародної технічної допомоги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4683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E1F6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щороку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7991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329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міжнародного співробітництва та проектної діяльності</w:t>
            </w:r>
          </w:p>
        </w:tc>
      </w:tr>
      <w:tr w:rsidR="0031101A" w14:paraId="7F0DC5C0" w14:textId="77777777" w:rsidTr="00623DBF">
        <w:trPr>
          <w:trHeight w:val="99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81E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B921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Місцезнаходження терміналів для покупки та поповнення електронних квитків у м. Луцьку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14C3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CSV*/JSON*/ODS/XLSX/</w:t>
            </w:r>
          </w:p>
          <w:p w14:paraId="6A54345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GEOJSON*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99E1D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кожного півріччя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9F9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602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Відділ транспорту</w:t>
            </w:r>
          </w:p>
        </w:tc>
      </w:tr>
      <w:tr w:rsidR="0031101A" w14:paraId="5CCF6899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848F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240A" w14:textId="00AA553B" w:rsidR="00623DBF" w:rsidRDefault="00000000" w:rsidP="00623DBF">
            <w:pPr>
              <w:pStyle w:val="a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Протоколи про адміністративні правопорушення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48FC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AB9C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A651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545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31101A" w14:paraId="6DF117D8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C963E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C8823" w14:textId="60A386C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Приписи на усунення </w:t>
            </w:r>
            <w:r w:rsidRPr="00887E33">
              <w:rPr>
                <w:rFonts w:ascii="Times New Roman" w:hAnsi="Times New Roman"/>
                <w:shd w:val="clear" w:color="auto" w:fill="FFFFFF"/>
              </w:rPr>
              <w:t>порушення Правил благоустрою Луцьк</w:t>
            </w:r>
            <w:r w:rsidR="00887E33" w:rsidRPr="00887E33">
              <w:rPr>
                <w:rFonts w:ascii="Times New Roman" w:hAnsi="Times New Roman"/>
                <w:shd w:val="clear" w:color="auto" w:fill="FFFFFF"/>
              </w:rPr>
              <w:t>ої міської територіальної громади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88B9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CSV*/JSON*/ODS/XLSX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CEB2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687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D47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муніципальної варти</w:t>
            </w:r>
          </w:p>
        </w:tc>
      </w:tr>
      <w:tr w:rsidR="0031101A" w14:paraId="36B3345D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BD44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5C706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ОСББ на території Луцької міської територіальної громади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0B8B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AF96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0CA0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житлово-комунального господарства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8C1F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536D833D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A8F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6CD0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бюджетних програм, у тому числі посилання на оприлюднені ресурси в Інтернеті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5A47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CSV*/JSON*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333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щокварталу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255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фінансів, бюджету та аудиту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67F9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2B3E162D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957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31E5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Рішення адміністративної комісії Луцької міської ради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053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05D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щомісяця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5FFE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Юридичний департамент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7772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  <w:tr w:rsidR="0031101A" w14:paraId="0A2AB7F7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573F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DDC37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Луцькі кликуни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E08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CSV*/GEOJSON*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7DE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0C440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5CF33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Управління інформаційно-комунікаційних технологій</w:t>
            </w:r>
          </w:p>
        </w:tc>
      </w:tr>
      <w:tr w:rsidR="0031101A" w14:paraId="66902D6C" w14:textId="77777777" w:rsidTr="00D5161D">
        <w:trPr>
          <w:trHeight w:val="630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2971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101</w:t>
            </w:r>
          </w:p>
        </w:tc>
        <w:tc>
          <w:tcPr>
            <w:tcW w:w="4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9C0E" w14:textId="77777777" w:rsidR="0031101A" w:rsidRDefault="000000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Відомості про визначення відповідальних осіб Луцької міської ради, які заповнюють та подають паспорт набору даних, структуру набору даних та сам набір даних на Єдиному державному веб-порталі відкритих даних Луцької міської ради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9B448" w14:textId="77777777" w:rsidR="0031101A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uk-UA"/>
              </w:rPr>
              <w:t>CSV*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5F6EA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щороку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E30CB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  <w:tc>
          <w:tcPr>
            <w:tcW w:w="2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C805" w14:textId="77777777" w:rsidR="0031101A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інформаційно-комунікаційних технологій</w:t>
            </w:r>
          </w:p>
        </w:tc>
      </w:tr>
    </w:tbl>
    <w:p w14:paraId="00339DE6" w14:textId="77777777" w:rsidR="00623DBF" w:rsidRDefault="00623DBF" w:rsidP="003233DA">
      <w:pPr>
        <w:ind w:left="567"/>
        <w:jc w:val="both"/>
        <w:rPr>
          <w:rFonts w:ascii="Times New Roman" w:hAnsi="Times New Roman"/>
          <w:sz w:val="20"/>
          <w:szCs w:val="20"/>
        </w:rPr>
      </w:pPr>
    </w:p>
    <w:p w14:paraId="442B7E9F" w14:textId="79991124" w:rsidR="0031101A" w:rsidRPr="00F977CC" w:rsidRDefault="00000000" w:rsidP="003233DA">
      <w:pPr>
        <w:ind w:left="567"/>
        <w:jc w:val="both"/>
        <w:rPr>
          <w:sz w:val="20"/>
          <w:szCs w:val="20"/>
        </w:rPr>
      </w:pPr>
      <w:r w:rsidRPr="00F977CC">
        <w:rPr>
          <w:rFonts w:ascii="Times New Roman" w:hAnsi="Times New Roman"/>
          <w:sz w:val="20"/>
          <w:szCs w:val="20"/>
        </w:rPr>
        <w:t xml:space="preserve">Тип даних </w:t>
      </w:r>
      <w:r w:rsidR="003233DA" w:rsidRPr="00F977CC">
        <w:rPr>
          <w:rFonts w:ascii="Times New Roman" w:hAnsi="Times New Roman"/>
          <w:sz w:val="20"/>
          <w:szCs w:val="20"/>
        </w:rPr>
        <w:t>–</w:t>
      </w:r>
      <w:r w:rsidRPr="00F977CC">
        <w:rPr>
          <w:rFonts w:ascii="Times New Roman" w:hAnsi="Times New Roman"/>
          <w:sz w:val="20"/>
          <w:szCs w:val="20"/>
        </w:rPr>
        <w:t xml:space="preserve"> структуровані. Формати, що позначені * мають пріоритетний характер для публікації, у разі публікації нових наборів використовуються формати, що відмічені * або формати, що відповідають вимогам, тобто мають </w:t>
      </w:r>
      <w:proofErr w:type="spellStart"/>
      <w:r w:rsidRPr="00F977CC">
        <w:rPr>
          <w:rFonts w:ascii="Times New Roman" w:hAnsi="Times New Roman"/>
          <w:sz w:val="20"/>
          <w:szCs w:val="20"/>
        </w:rPr>
        <w:t>машиночитаний</w:t>
      </w:r>
      <w:proofErr w:type="spellEnd"/>
      <w:r w:rsidRPr="00F977CC">
        <w:rPr>
          <w:rFonts w:ascii="Times New Roman" w:hAnsi="Times New Roman"/>
          <w:sz w:val="20"/>
          <w:szCs w:val="20"/>
        </w:rPr>
        <w:t xml:space="preserve"> формат.</w:t>
      </w:r>
    </w:p>
    <w:p w14:paraId="53A5734D" w14:textId="6249783D" w:rsidR="0031101A" w:rsidRPr="00F977CC" w:rsidRDefault="00000000" w:rsidP="003233DA">
      <w:pPr>
        <w:ind w:left="567"/>
        <w:jc w:val="both"/>
        <w:rPr>
          <w:sz w:val="20"/>
          <w:szCs w:val="20"/>
        </w:rPr>
      </w:pPr>
      <w:r w:rsidRPr="00F977CC">
        <w:rPr>
          <w:rFonts w:ascii="Times New Roman" w:hAnsi="Times New Roman"/>
          <w:sz w:val="20"/>
          <w:szCs w:val="20"/>
        </w:rPr>
        <w:t xml:space="preserve">Набори даних, що позначені ** </w:t>
      </w:r>
      <w:r w:rsidR="003233DA" w:rsidRPr="00F977CC">
        <w:rPr>
          <w:rFonts w:ascii="Times New Roman" w:hAnsi="Times New Roman"/>
          <w:sz w:val="20"/>
          <w:szCs w:val="20"/>
        </w:rPr>
        <w:t>–</w:t>
      </w:r>
      <w:r w:rsidRPr="00F977CC">
        <w:rPr>
          <w:rFonts w:ascii="Times New Roman" w:hAnsi="Times New Roman"/>
          <w:sz w:val="20"/>
          <w:szCs w:val="20"/>
        </w:rPr>
        <w:t xml:space="preserve"> публікація може бути припинена в період дії воєнного стану з відповідним обґрунтуванням.</w:t>
      </w:r>
    </w:p>
    <w:p w14:paraId="0D452D23" w14:textId="77777777" w:rsidR="0031101A" w:rsidRPr="00F977CC" w:rsidRDefault="00000000" w:rsidP="003233DA">
      <w:pPr>
        <w:ind w:left="567"/>
        <w:jc w:val="both"/>
        <w:rPr>
          <w:sz w:val="20"/>
          <w:szCs w:val="20"/>
        </w:rPr>
      </w:pPr>
      <w:r w:rsidRPr="00F977CC">
        <w:rPr>
          <w:rFonts w:ascii="Times New Roman" w:hAnsi="Times New Roman"/>
          <w:sz w:val="20"/>
          <w:szCs w:val="20"/>
        </w:rPr>
        <w:t>Цей перелік не є виключним та може доповнюватись новими наборами, що мають суспільний інтерес та можуть впливати на життєдіяльність громади.</w:t>
      </w:r>
    </w:p>
    <w:p w14:paraId="2D758CCC" w14:textId="77777777" w:rsidR="0031101A" w:rsidRDefault="0031101A" w:rsidP="003233DA">
      <w:pPr>
        <w:ind w:left="567"/>
        <w:rPr>
          <w:rFonts w:ascii="Times New Roman" w:hAnsi="Times New Roman"/>
          <w:sz w:val="28"/>
          <w:szCs w:val="28"/>
        </w:rPr>
      </w:pPr>
    </w:p>
    <w:p w14:paraId="61B16C33" w14:textId="77777777" w:rsidR="00623DBF" w:rsidRDefault="00623DBF" w:rsidP="003233DA">
      <w:pPr>
        <w:ind w:left="567"/>
        <w:rPr>
          <w:rFonts w:ascii="Times New Roman" w:hAnsi="Times New Roman"/>
          <w:sz w:val="28"/>
          <w:szCs w:val="28"/>
        </w:rPr>
      </w:pPr>
    </w:p>
    <w:p w14:paraId="436CA140" w14:textId="77777777" w:rsidR="00623DBF" w:rsidRDefault="00623DBF" w:rsidP="003233DA">
      <w:pPr>
        <w:ind w:left="567"/>
        <w:rPr>
          <w:rFonts w:ascii="Times New Roman" w:hAnsi="Times New Roman"/>
          <w:sz w:val="28"/>
          <w:szCs w:val="28"/>
        </w:rPr>
      </w:pPr>
    </w:p>
    <w:p w14:paraId="11A747F4" w14:textId="77777777" w:rsidR="0031101A" w:rsidRPr="003233DA" w:rsidRDefault="00000000" w:rsidP="003233DA">
      <w:pPr>
        <w:ind w:left="567"/>
        <w:rPr>
          <w:sz w:val="28"/>
          <w:szCs w:val="28"/>
        </w:rPr>
      </w:pPr>
      <w:r w:rsidRPr="003233DA"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598006F3" w14:textId="6DBEF508" w:rsidR="0031101A" w:rsidRPr="003233DA" w:rsidRDefault="00000000" w:rsidP="003233DA">
      <w:pPr>
        <w:tabs>
          <w:tab w:val="left" w:pos="12616"/>
        </w:tabs>
        <w:ind w:left="567"/>
        <w:rPr>
          <w:sz w:val="28"/>
          <w:szCs w:val="28"/>
        </w:rPr>
      </w:pPr>
      <w:r w:rsidRPr="003233DA">
        <w:rPr>
          <w:rFonts w:ascii="Times New Roman" w:hAnsi="Times New Roman"/>
          <w:sz w:val="28"/>
          <w:szCs w:val="28"/>
        </w:rPr>
        <w:t>керуючий справами виконкому</w:t>
      </w:r>
      <w:r w:rsidRPr="003233DA">
        <w:rPr>
          <w:rFonts w:ascii="Times New Roman" w:hAnsi="Times New Roman"/>
          <w:sz w:val="28"/>
          <w:szCs w:val="28"/>
        </w:rPr>
        <w:tab/>
        <w:t>Юрій ВЕРБИЧ</w:t>
      </w:r>
    </w:p>
    <w:p w14:paraId="0FF07B59" w14:textId="77777777" w:rsidR="0031101A" w:rsidRDefault="0031101A" w:rsidP="003233DA">
      <w:pPr>
        <w:tabs>
          <w:tab w:val="left" w:pos="12616"/>
        </w:tabs>
        <w:ind w:left="567"/>
        <w:rPr>
          <w:rFonts w:ascii="Times New Roman" w:hAnsi="Times New Roman"/>
        </w:rPr>
      </w:pPr>
    </w:p>
    <w:p w14:paraId="07F4D083" w14:textId="77777777" w:rsidR="00623DBF" w:rsidRPr="00623DBF" w:rsidRDefault="00623DBF" w:rsidP="003233DA">
      <w:pPr>
        <w:tabs>
          <w:tab w:val="left" w:pos="12616"/>
        </w:tabs>
        <w:ind w:left="567"/>
        <w:rPr>
          <w:rFonts w:ascii="Times New Roman" w:hAnsi="Times New Roman"/>
        </w:rPr>
      </w:pPr>
    </w:p>
    <w:p w14:paraId="17B8D116" w14:textId="401E8DD1" w:rsidR="0031101A" w:rsidRDefault="00000000" w:rsidP="003233DA">
      <w:pPr>
        <w:tabs>
          <w:tab w:val="left" w:pos="12616"/>
        </w:tabs>
        <w:ind w:left="567"/>
        <w:rPr>
          <w:rFonts w:ascii="Times New Roman" w:hAnsi="Times New Roman"/>
        </w:rPr>
      </w:pPr>
      <w:r w:rsidRPr="00623DBF">
        <w:rPr>
          <w:rFonts w:ascii="Times New Roman" w:hAnsi="Times New Roman"/>
        </w:rPr>
        <w:t>Король 777</w:t>
      </w:r>
      <w:r w:rsidR="00623DBF">
        <w:rPr>
          <w:rFonts w:ascii="Times New Roman" w:hAnsi="Times New Roman"/>
        </w:rPr>
        <w:t> </w:t>
      </w:r>
      <w:r w:rsidRPr="00623DBF">
        <w:rPr>
          <w:rFonts w:ascii="Times New Roman" w:hAnsi="Times New Roman"/>
        </w:rPr>
        <w:t>999</w:t>
      </w:r>
    </w:p>
    <w:p w14:paraId="08D30490" w14:textId="77777777" w:rsidR="00623DBF" w:rsidRPr="00623DBF" w:rsidRDefault="00623DBF" w:rsidP="003233DA">
      <w:pPr>
        <w:tabs>
          <w:tab w:val="left" w:pos="12616"/>
        </w:tabs>
        <w:ind w:left="567"/>
      </w:pPr>
    </w:p>
    <w:sectPr w:rsidR="00623DBF" w:rsidRPr="00623DBF" w:rsidSect="00623DBF">
      <w:headerReference w:type="even" r:id="rId6"/>
      <w:headerReference w:type="default" r:id="rId7"/>
      <w:headerReference w:type="first" r:id="rId8"/>
      <w:pgSz w:w="16838" w:h="11906" w:orient="landscape"/>
      <w:pgMar w:top="1985" w:right="567" w:bottom="1134" w:left="567" w:header="1985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D772" w14:textId="77777777" w:rsidR="001F4B4F" w:rsidRDefault="001F4B4F">
      <w:r>
        <w:separator/>
      </w:r>
    </w:p>
  </w:endnote>
  <w:endnote w:type="continuationSeparator" w:id="0">
    <w:p w14:paraId="7D92C47A" w14:textId="77777777" w:rsidR="001F4B4F" w:rsidRDefault="001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7297" w14:textId="77777777" w:rsidR="001F4B4F" w:rsidRDefault="001F4B4F">
      <w:r>
        <w:separator/>
      </w:r>
    </w:p>
  </w:footnote>
  <w:footnote w:type="continuationSeparator" w:id="0">
    <w:p w14:paraId="654A3251" w14:textId="77777777" w:rsidR="001F4B4F" w:rsidRDefault="001F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E124" w14:textId="77777777" w:rsidR="0031101A" w:rsidRDefault="0031101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HEADER_Типовий_стиль_сторі"/>
  <w:p w14:paraId="01B4BB9D" w14:textId="77777777" w:rsidR="0031101A" w:rsidRDefault="00000000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976F" w14:textId="77777777" w:rsidR="0031101A" w:rsidRDefault="0031101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1A"/>
    <w:rsid w:val="00042B5C"/>
    <w:rsid w:val="000A152D"/>
    <w:rsid w:val="000B03B8"/>
    <w:rsid w:val="000D027A"/>
    <w:rsid w:val="00133118"/>
    <w:rsid w:val="00162F44"/>
    <w:rsid w:val="001E05B3"/>
    <w:rsid w:val="001F4B4F"/>
    <w:rsid w:val="00285B1D"/>
    <w:rsid w:val="002D15DA"/>
    <w:rsid w:val="0031101A"/>
    <w:rsid w:val="003233DA"/>
    <w:rsid w:val="00340B83"/>
    <w:rsid w:val="003F3BBD"/>
    <w:rsid w:val="005362F1"/>
    <w:rsid w:val="005841F5"/>
    <w:rsid w:val="00623DBF"/>
    <w:rsid w:val="0066341A"/>
    <w:rsid w:val="006B3D63"/>
    <w:rsid w:val="00887E33"/>
    <w:rsid w:val="00A63046"/>
    <w:rsid w:val="00BB7E88"/>
    <w:rsid w:val="00BC3549"/>
    <w:rsid w:val="00CC729F"/>
    <w:rsid w:val="00CF23BD"/>
    <w:rsid w:val="00D5161D"/>
    <w:rsid w:val="00F977CC"/>
    <w:rsid w:val="00FC00B1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928"/>
  <w15:docId w15:val="{0CE369AE-C1F5-40D0-BD48-7A3720D4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line number"/>
    <w:basedOn w:val="a1"/>
    <w:semiHidden/>
    <w:qFormat/>
  </w:style>
  <w:style w:type="character" w:styleId="a5">
    <w:name w:val="Hyperlink"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Верхний колонтитул Знак"/>
    <w:basedOn w:val="a1"/>
    <w:qFormat/>
    <w:rPr>
      <w:sz w:val="24"/>
      <w:szCs w:val="21"/>
    </w:rPr>
  </w:style>
  <w:style w:type="character" w:customStyle="1" w:styleId="a7">
    <w:name w:val="Нижний колонтитул Знак"/>
    <w:basedOn w:val="a1"/>
    <w:qFormat/>
    <w:rPr>
      <w:sz w:val="24"/>
      <w:szCs w:val="21"/>
    </w:rPr>
  </w:style>
  <w:style w:type="character" w:customStyle="1" w:styleId="a8">
    <w:name w:val="Верхній колонтитул Знак"/>
    <w:basedOn w:val="a1"/>
    <w:link w:val="a9"/>
    <w:qFormat/>
    <w:rPr>
      <w:sz w:val="24"/>
      <w:szCs w:val="21"/>
    </w:rPr>
  </w:style>
  <w:style w:type="character" w:customStyle="1" w:styleId="user0">
    <w:name w:val="Символи виноски (user)"/>
    <w:semiHidden/>
    <w:qFormat/>
    <w:rPr>
      <w:vertAlign w:val="superscript"/>
    </w:rPr>
  </w:style>
  <w:style w:type="character" w:customStyle="1" w:styleId="aa">
    <w:name w:val="Символи ви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виноски Знак"/>
    <w:link w:val="ad"/>
    <w:semiHidden/>
    <w:qFormat/>
    <w:rPr>
      <w:sz w:val="20"/>
      <w:szCs w:val="20"/>
    </w:rPr>
  </w:style>
  <w:style w:type="character" w:customStyle="1" w:styleId="user1">
    <w:name w:val="Символи кінцевої виноски (user)"/>
    <w:semiHidden/>
    <w:qFormat/>
    <w:rPr>
      <w:vertAlign w:val="superscript"/>
    </w:rPr>
  </w:style>
  <w:style w:type="character" w:customStyle="1" w:styleId="ae">
    <w:name w:val="Символи кінцевої ви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кінцевої виноски Знак"/>
    <w:link w:val="af1"/>
    <w:semiHidden/>
    <w:qFormat/>
    <w:rPr>
      <w:sz w:val="20"/>
      <w:szCs w:val="20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3">
    <w:name w:val="List"/>
    <w:basedOn w:val="a0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5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user2">
    <w:name w:val="Покажчик (user)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f6">
    <w:name w:val="Указатель"/>
    <w:basedOn w:val="a"/>
    <w:qFormat/>
    <w:pPr>
      <w:suppressLineNumbers/>
    </w:pPr>
  </w:style>
  <w:style w:type="paragraph" w:customStyle="1" w:styleId="11">
    <w:name w:val="Заголовок 11"/>
    <w:basedOn w:val="user"/>
    <w:next w:val="a0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user3">
    <w:name w:val="Вміст таблиці (user)"/>
    <w:basedOn w:val="a"/>
    <w:qFormat/>
    <w:pPr>
      <w:suppressLineNumbers/>
    </w:pPr>
  </w:style>
  <w:style w:type="paragraph" w:customStyle="1" w:styleId="user4">
    <w:name w:val="Заголовок таблиці (user)"/>
    <w:basedOn w:val="user3"/>
    <w:qFormat/>
    <w:pPr>
      <w:jc w:val="center"/>
    </w:pPr>
    <w:rPr>
      <w:b/>
      <w:bCs/>
    </w:rPr>
  </w:style>
  <w:style w:type="paragraph" w:customStyle="1" w:styleId="user5">
    <w:name w:val="Верхній і нижній колонтитули (user)"/>
    <w:basedOn w:val="a"/>
    <w:qFormat/>
  </w:style>
  <w:style w:type="paragraph" w:customStyle="1" w:styleId="af7">
    <w:name w:val="Верхній і нижній колонтитули"/>
    <w:basedOn w:val="a"/>
    <w:qFormat/>
  </w:style>
  <w:style w:type="paragraph" w:styleId="a9">
    <w:name w:val="header"/>
    <w:basedOn w:val="a"/>
    <w:link w:val="a8"/>
    <w:pPr>
      <w:tabs>
        <w:tab w:val="center" w:pos="4819"/>
        <w:tab w:val="right" w:pos="9639"/>
      </w:tabs>
    </w:pPr>
    <w:rPr>
      <w:szCs w:val="21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  <w:rPr>
      <w:szCs w:val="21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d">
    <w:name w:val="footnote text"/>
    <w:link w:val="ac"/>
    <w:semiHidden/>
    <w:rPr>
      <w:szCs w:val="20"/>
    </w:rPr>
  </w:style>
  <w:style w:type="paragraph" w:styleId="af1">
    <w:name w:val="endnote text"/>
    <w:link w:val="af0"/>
    <w:semiHidden/>
    <w:rPr>
      <w:szCs w:val="20"/>
    </w:rPr>
  </w:style>
  <w:style w:type="numbering" w:customStyle="1" w:styleId="afb">
    <w:name w:val="Без маркерів"/>
    <w:uiPriority w:val="99"/>
    <w:semiHidden/>
    <w:unhideWhenUsed/>
    <w:qFormat/>
  </w:style>
  <w:style w:type="table" w:styleId="12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29286</TotalTime>
  <Pages>20</Pages>
  <Words>17300</Words>
  <Characters>9862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Нагурна</cp:lastModifiedBy>
  <cp:revision>77</cp:revision>
  <dcterms:created xsi:type="dcterms:W3CDTF">2021-12-29T16:25:00Z</dcterms:created>
  <dcterms:modified xsi:type="dcterms:W3CDTF">2025-02-25T09:22:00Z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8d5e5ed6ed5cd0e917d81b15fafba375728f2c06e98c7a5accb36b5e4824e944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