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false"/>
        <w:jc w:val="center"/>
        <w:rPr>
          <w:bCs/>
          <w:color w:val="00000A"/>
          <w:sz w:val="28"/>
        </w:rPr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622793006" r:id="rId2"/>
        </w:object>
      </w:r>
    </w:p>
    <w:p>
      <w:pPr>
        <w:pStyle w:val="Normal"/>
        <w:suppressAutoHyphens w:val="false"/>
        <w:jc w:val="center"/>
        <w:rPr>
          <w:bCs/>
          <w:color w:val="00000A"/>
          <w:sz w:val="16"/>
          <w:szCs w:val="16"/>
        </w:rPr>
      </w:pPr>
      <w:r>
        <w:rPr>
          <w:bCs/>
          <w:color w:val="00000A"/>
          <w:sz w:val="16"/>
          <w:szCs w:val="16"/>
        </w:rPr>
      </w:r>
    </w:p>
    <w:p>
      <w:pPr>
        <w:pStyle w:val="Normal"/>
        <w:keepNext w:val="true"/>
        <w:numPr>
          <w:ilvl w:val="0"/>
          <w:numId w:val="0"/>
        </w:numPr>
        <w:suppressAutoHyphens w:val="false"/>
        <w:ind w:hanging="0" w:left="0"/>
        <w:jc w:val="center"/>
        <w:outlineLvl w:val="0"/>
        <w:rPr>
          <w:b/>
          <w:bCs/>
          <w:color w:val="00000A"/>
          <w:sz w:val="28"/>
          <w:szCs w:val="28"/>
        </w:rPr>
      </w:pPr>
      <w:r>
        <w:rPr>
          <w:b/>
          <w:bCs/>
          <w:color w:val="00000A"/>
          <w:sz w:val="28"/>
          <w:szCs w:val="28"/>
        </w:rPr>
        <w:t>ЛУЦЬКА  МІСЬКА  РАДА</w:t>
      </w:r>
    </w:p>
    <w:p>
      <w:pPr>
        <w:pStyle w:val="Normal"/>
        <w:suppressAutoHyphens w:val="false"/>
        <w:rPr>
          <w:bCs/>
          <w:color w:val="00000A"/>
          <w:sz w:val="20"/>
          <w:szCs w:val="20"/>
        </w:rPr>
      </w:pPr>
      <w:r>
        <w:rPr>
          <w:bCs/>
          <w:color w:val="00000A"/>
          <w:sz w:val="20"/>
          <w:szCs w:val="20"/>
        </w:rPr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4218" w:leader="none"/>
          <w:tab w:val="left" w:pos="4674" w:leader="none"/>
        </w:tabs>
        <w:suppressAutoHyphens w:val="false"/>
        <w:ind w:hanging="0" w:left="0"/>
        <w:jc w:val="center"/>
        <w:outlineLvl w:val="1"/>
        <w:rPr>
          <w:b/>
          <w:bCs/>
          <w:iCs/>
          <w:color w:val="00000A"/>
          <w:sz w:val="32"/>
          <w:szCs w:val="32"/>
        </w:rPr>
      </w:pPr>
      <w:r>
        <w:rPr>
          <w:b/>
          <w:bCs/>
          <w:iCs/>
          <w:color w:val="00000A"/>
          <w:sz w:val="32"/>
          <w:szCs w:val="32"/>
        </w:rPr>
        <w:t>Р І Ш Е Н Н Я</w:t>
      </w:r>
    </w:p>
    <w:p>
      <w:pPr>
        <w:pStyle w:val="Normal"/>
        <w:suppressAutoHyphens w:val="false"/>
        <w:jc w:val="center"/>
        <w:rPr>
          <w:b/>
          <w:color w:val="00000A"/>
          <w:sz w:val="40"/>
          <w:szCs w:val="40"/>
        </w:rPr>
      </w:pPr>
      <w:r>
        <w:rPr>
          <w:b/>
          <w:color w:val="00000A"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suppressAutoHyphens w:val="false"/>
        <w:jc w:val="both"/>
        <w:rPr>
          <w:bCs/>
          <w:color w:val="00000A"/>
        </w:rPr>
      </w:pPr>
      <w:r>
        <w:rPr>
          <w:bCs/>
          <w:color w:val="00000A"/>
        </w:rPr>
        <w:t>________________                                        Луцьк                                         №______________</w:t>
      </w:r>
    </w:p>
    <w:p>
      <w:pPr>
        <w:pStyle w:val="Normal"/>
        <w:jc w:val="center"/>
        <w:rPr/>
      </w:pPr>
      <w:r>
        <w:rPr/>
      </w:r>
    </w:p>
    <w:p>
      <w:pPr>
        <w:pStyle w:val="BodyText2"/>
        <w:rPr/>
      </w:pPr>
      <w:r>
        <w:rPr>
          <w:sz w:val="28"/>
          <w:szCs w:val="28"/>
        </w:rPr>
        <w:t xml:space="preserve">Про внесення змін до </w:t>
      </w:r>
      <w:r>
        <w:rPr>
          <w:sz w:val="28"/>
          <w:szCs w:val="28"/>
          <w:lang w:eastAsia="zh-CN"/>
        </w:rPr>
        <w:t xml:space="preserve">Програми </w:t>
      </w:r>
    </w:p>
    <w:p>
      <w:pPr>
        <w:pStyle w:val="BodyText2"/>
        <w:rPr/>
      </w:pPr>
      <w:r>
        <w:rPr>
          <w:sz w:val="28"/>
          <w:szCs w:val="28"/>
          <w:lang w:eastAsia="zh-CN"/>
        </w:rPr>
        <w:t xml:space="preserve">організації рятування людей на </w:t>
      </w:r>
    </w:p>
    <w:p>
      <w:pPr>
        <w:pStyle w:val="BodyText2"/>
        <w:rPr/>
      </w:pPr>
      <w:r>
        <w:rPr>
          <w:sz w:val="28"/>
          <w:szCs w:val="28"/>
          <w:lang w:eastAsia="zh-CN"/>
        </w:rPr>
        <w:t xml:space="preserve">водних об’єктах Луцької міської </w:t>
      </w:r>
    </w:p>
    <w:p>
      <w:pPr>
        <w:pStyle w:val="BodyText2"/>
        <w:rPr/>
      </w:pPr>
      <w:r>
        <w:rPr>
          <w:sz w:val="28"/>
          <w:szCs w:val="28"/>
          <w:lang w:eastAsia="zh-CN"/>
        </w:rPr>
        <w:t xml:space="preserve">територіальної громади </w:t>
      </w:r>
      <w:r>
        <w:rPr>
          <w:spacing w:val="-1"/>
          <w:sz w:val="28"/>
          <w:szCs w:val="28"/>
          <w:lang w:eastAsia="zh-CN"/>
        </w:rPr>
        <w:t xml:space="preserve">в літній </w:t>
      </w:r>
    </w:p>
    <w:p>
      <w:pPr>
        <w:pStyle w:val="BodyText2"/>
        <w:rPr/>
      </w:pPr>
      <w:r>
        <w:rPr>
          <w:spacing w:val="-1"/>
          <w:sz w:val="28"/>
          <w:szCs w:val="28"/>
          <w:lang w:eastAsia="zh-CN"/>
        </w:rPr>
        <w:t>період 2022</w:t>
      </w:r>
      <w:r>
        <w:rPr>
          <w:rFonts w:eastAsia="Times New Roman" w:cs="Times New Roman"/>
          <w:spacing w:val="-1"/>
          <w:sz w:val="28"/>
          <w:szCs w:val="28"/>
          <w:lang w:eastAsia="zh-CN"/>
        </w:rPr>
        <w:t>‒</w:t>
      </w:r>
      <w:r>
        <w:rPr>
          <w:spacing w:val="-1"/>
          <w:sz w:val="28"/>
          <w:szCs w:val="28"/>
          <w:lang w:eastAsia="zh-CN"/>
        </w:rPr>
        <w:t>2026 років</w:t>
      </w:r>
    </w:p>
    <w:p>
      <w:pPr>
        <w:pStyle w:val="BodyText2"/>
        <w:rPr/>
      </w:pPr>
      <w:r>
        <w:rPr/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>
          <w:sz w:val="28"/>
          <w:szCs w:val="28"/>
        </w:rPr>
        <w:tab/>
      </w:r>
      <w:r>
        <w:rPr>
          <w:spacing w:val="-1"/>
          <w:sz w:val="28"/>
          <w:szCs w:val="28"/>
          <w:lang w:eastAsia="zh-CN"/>
        </w:rPr>
        <w:t xml:space="preserve">Відповідно до статті 26 Закону України </w:t>
      </w:r>
      <w:r>
        <w:rPr>
          <w:rFonts w:eastAsia="Times New Roman" w:cs="Times New Roman"/>
          <w:spacing w:val="-1"/>
          <w:sz w:val="28"/>
          <w:szCs w:val="28"/>
          <w:lang w:eastAsia="zh-CN"/>
        </w:rPr>
        <w:t>«</w:t>
      </w:r>
      <w:r>
        <w:rPr>
          <w:spacing w:val="-1"/>
          <w:sz w:val="28"/>
          <w:szCs w:val="28"/>
          <w:lang w:eastAsia="zh-CN"/>
        </w:rPr>
        <w:t>Про місцеве самоврядування в Україні</w:t>
      </w:r>
      <w:r>
        <w:rPr>
          <w:rFonts w:eastAsia="Times New Roman" w:cs="Times New Roman"/>
          <w:spacing w:val="-1"/>
          <w:sz w:val="28"/>
          <w:szCs w:val="28"/>
          <w:lang w:eastAsia="zh-CN"/>
        </w:rPr>
        <w:t>»</w:t>
      </w:r>
      <w:r>
        <w:rPr>
          <w:spacing w:val="-1"/>
          <w:sz w:val="28"/>
          <w:szCs w:val="28"/>
          <w:lang w:eastAsia="zh-CN"/>
        </w:rPr>
        <w:t xml:space="preserve">, частини другої статті 19 Кодексу цивільного захисту України,  розпорядження Президента України від 14.07.2001 № 190/2001-рп </w:t>
      </w:r>
      <w:r>
        <w:rPr>
          <w:rFonts w:eastAsia="Times New Roman" w:cs="Times New Roman"/>
          <w:spacing w:val="-1"/>
          <w:sz w:val="28"/>
          <w:szCs w:val="28"/>
          <w:lang w:eastAsia="zh-CN"/>
        </w:rPr>
        <w:t>«</w:t>
      </w:r>
      <w:r>
        <w:rPr>
          <w:spacing w:val="-1"/>
          <w:sz w:val="28"/>
          <w:szCs w:val="28"/>
          <w:lang w:eastAsia="zh-CN"/>
        </w:rPr>
        <w:t>Про невідкладні заходи щодо запобігання загибелі людей на водних об’єктах</w:t>
      </w:r>
      <w:r>
        <w:rPr>
          <w:rFonts w:eastAsia="Times New Roman" w:cs="Times New Roman"/>
          <w:spacing w:val="-1"/>
          <w:sz w:val="28"/>
          <w:szCs w:val="28"/>
          <w:lang w:eastAsia="zh-CN"/>
        </w:rPr>
        <w:t>»</w:t>
      </w:r>
      <w:r>
        <w:rPr>
          <w:spacing w:val="-1"/>
          <w:sz w:val="28"/>
          <w:szCs w:val="28"/>
          <w:lang w:eastAsia="zh-CN"/>
        </w:rPr>
        <w:t xml:space="preserve">, постанови Кабінету Міністрів України від 30.04.2024 № 484 «Про внесення змін до постанови Кабінету Міністрів України від 9 березня 2006 р. № 268», Правил </w:t>
      </w:r>
      <w:r>
        <w:rPr>
          <w:spacing w:val="-1"/>
          <w:sz w:val="28"/>
          <w:szCs w:val="28"/>
          <w:lang w:eastAsia="zh-CN"/>
        </w:rPr>
        <w:t>безпеки людей</w:t>
      </w:r>
      <w:r>
        <w:rPr>
          <w:spacing w:val="-1"/>
          <w:sz w:val="28"/>
          <w:szCs w:val="28"/>
          <w:lang w:eastAsia="zh-CN"/>
        </w:rPr>
        <w:t xml:space="preserve"> людей на водних об'єктах, затверджених наказом Міністерства внутрішніх справ України від 10.04.2017 № 301, зареєстрованого в Міністерстві юстиції України від 04.05.2017 за № 566/30434, </w:t>
      </w:r>
      <w:r>
        <w:rPr>
          <w:spacing w:val="-1"/>
          <w:sz w:val="28"/>
          <w:szCs w:val="28"/>
          <w:lang w:eastAsia="zh-CN"/>
        </w:rPr>
        <w:t>зі змінами,</w:t>
      </w:r>
      <w:r>
        <w:rPr>
          <w:spacing w:val="-1"/>
          <w:sz w:val="28"/>
          <w:szCs w:val="28"/>
          <w:lang w:eastAsia="zh-CN"/>
        </w:rPr>
        <w:t xml:space="preserve"> з метою забезпечення роботи рятувальних постів на </w:t>
      </w:r>
      <w:r>
        <w:rPr>
          <w:spacing w:val="-1"/>
          <w:sz w:val="28"/>
          <w:szCs w:val="28"/>
          <w:lang w:eastAsia="zh-CN"/>
        </w:rPr>
        <w:t>водних об’єктах</w:t>
      </w:r>
      <w:r>
        <w:rPr>
          <w:spacing w:val="-1"/>
          <w:sz w:val="28"/>
          <w:szCs w:val="28"/>
          <w:lang w:eastAsia="zh-CN"/>
        </w:rPr>
        <w:t xml:space="preserve"> міської територіальної громади в період літніх купальних сезонів, міська рада</w:t>
      </w:r>
    </w:p>
    <w:p>
      <w:pPr>
        <w:pStyle w:val="BodyText"/>
        <w:shd w:val="clear" w:color="auto" w:fill="FFFFFF"/>
        <w:spacing w:lineRule="auto" w:line="240" w:before="0" w:after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/>
      </w:pPr>
      <w:r>
        <w:rPr>
          <w:sz w:val="28"/>
          <w:szCs w:val="28"/>
        </w:rPr>
        <w:tab/>
        <w:t>1. Внести зміни до Програми організації рятування людей на водних об’єктах Луцької міської територіальної громади в літній період               2022</w:t>
      </w:r>
      <w:r>
        <w:rPr>
          <w:rFonts w:eastAsia="Times New Roman" w:cs="Times New Roman" w:ascii="Times New Roman" w:hAnsi="Times New Roman"/>
          <w:sz w:val="28"/>
          <w:szCs w:val="28"/>
        </w:rPr>
        <w:t>–</w:t>
      </w:r>
      <w:r>
        <w:rPr>
          <w:sz w:val="28"/>
          <w:szCs w:val="28"/>
        </w:rPr>
        <w:t>2026 років (далі – Програма</w:t>
      </w:r>
      <w:bookmarkStart w:id="0" w:name="_GoBack"/>
      <w:bookmarkEnd w:id="0"/>
      <w:r>
        <w:rPr>
          <w:sz w:val="28"/>
          <w:szCs w:val="28"/>
        </w:rPr>
        <w:t>), затвердженої рішенням міської ради від 22.12.2021 №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24/66, з врахуванням змін, внесених рішенням міської ради від 28.08.2024 № 62/100, виклавши додаток 1 та додаток 2 до Програми у новій редакції (дода</w:t>
      </w:r>
      <w:r>
        <w:rPr>
          <w:sz w:val="28"/>
          <w:szCs w:val="28"/>
        </w:rPr>
        <w:t>ю</w:t>
      </w:r>
      <w:r>
        <w:rPr>
          <w:sz w:val="28"/>
          <w:szCs w:val="28"/>
        </w:rPr>
        <w:t>ться).</w:t>
      </w:r>
    </w:p>
    <w:p>
      <w:pPr>
        <w:pStyle w:val="BodyText"/>
        <w:shd w:val="clear" w:color="auto" w:fill="FFFFFF"/>
        <w:tabs>
          <w:tab w:val="clear" w:pos="708"/>
          <w:tab w:val="left" w:pos="564" w:leader="none"/>
        </w:tabs>
        <w:spacing w:lineRule="auto" w:line="240" w:before="0" w:after="0"/>
        <w:jc w:val="both"/>
        <w:rPr/>
      </w:pPr>
      <w:r>
        <w:rPr>
          <w:sz w:val="28"/>
          <w:szCs w:val="28"/>
        </w:rPr>
        <w:tab/>
        <w:t>2. Контроль за виконанням рішення покласти на заступника міського голови відповідно до розподілу обов’язків,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постійну комісію міської ради з питань планування соціально-економічного розвитку, бюджету та фінансів.</w:t>
      </w:r>
    </w:p>
    <w:p>
      <w:pPr>
        <w:pStyle w:val="BodyTextIndent"/>
        <w:ind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BodyTextIndent"/>
        <w:ind w:hanging="0"/>
        <w:rPr/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BodyTextIndent"/>
        <w:ind w:hanging="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/>
      </w:pPr>
      <w:r>
        <w:rPr/>
        <w:t>Кирилюк 720 087</w:t>
        <w:tab/>
      </w:r>
    </w:p>
    <w:sectPr>
      <w:type w:val="nextPage"/>
      <w:pgSz w:w="11906" w:h="16838"/>
      <w:pgMar w:left="1984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4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111" w:customStyle="1">
    <w:name w:val="Заголовок 11"/>
    <w:basedOn w:val="Normal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11" w:customStyle="1">
    <w:name w:val="Заголовок 21"/>
    <w:basedOn w:val="Normal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12" w:customStyle="1">
    <w:name w:val="Назва об'єкта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BodyText2">
    <w:name w:val="Body Text 2"/>
    <w:basedOn w:val="Normal"/>
    <w:qFormat/>
    <w:pPr>
      <w:jc w:val="both"/>
    </w:pPr>
    <w:rPr>
      <w:szCs w:val="20"/>
    </w:rPr>
  </w:style>
  <w:style w:type="paragraph" w:styleId="BodyTextIndent">
    <w:name w:val="Body Text Indent"/>
    <w:basedOn w:val="Normal"/>
    <w:pPr>
      <w:ind w:firstLine="545"/>
      <w:jc w:val="both"/>
    </w:pPr>
    <w:rPr/>
  </w:style>
  <w:style w:type="numbering" w:styleId="Style16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Application>LibreOffice/24.8.5.2$Windows_X86_64 LibreOffice_project/fddf2685c70b461e7832239a0162a77216259f22</Application>
  <AppVersion>15.0000</AppVersion>
  <Pages>1</Pages>
  <Words>247</Words>
  <Characters>1585</Characters>
  <CharactersWithSpaces>1929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2024-08-02T14:47:20Z</cp:lastPrinted>
  <dcterms:modified xsi:type="dcterms:W3CDTF">2025-03-06T12:12:01Z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