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widowControl w:val="false"/>
        <w:jc w:val="center"/>
        <w:rPr>
          <w:sz w:val="28"/>
          <w:szCs w:val="28"/>
        </w:rPr>
      </w:pPr>
      <w:r>
        <w:rPr/>
        <w:t xml:space="preserve"> </w:t>
      </w:r>
      <w:r>
        <w:rPr/>
        <w:object w:dxaOrig="3105" w:dyaOrig="3300">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6.65pt;height:58.55pt;mso-wrap-distance-right:0pt" filled="f" o:ole="">
            <v:imagedata r:id="rId3" o:title=""/>
          </v:shape>
          <o:OLEObject Type="Embed" ProgID="" ShapeID="ole_rId2" DrawAspect="Content" ObjectID="_951464763" r:id="rId2"/>
        </w:object>
      </w:r>
    </w:p>
    <w:p>
      <w:pPr>
        <w:pStyle w:val="Heading1"/>
        <w:widowControl w:val="false"/>
        <w:numPr>
          <w:ilvl w:val="0"/>
          <w:numId w:val="1"/>
        </w:numPr>
        <w:rPr>
          <w:sz w:val="28"/>
          <w:szCs w:val="28"/>
        </w:rPr>
      </w:pPr>
      <w:r>
        <w:rPr>
          <w:sz w:val="28"/>
          <w:szCs w:val="28"/>
        </w:rPr>
        <w:t>ЛУЦЬКА  МІСЬКА  РАДА</w:t>
      </w:r>
    </w:p>
    <w:p>
      <w:pPr>
        <w:pStyle w:val="Normal"/>
        <w:widowControl w:val="false"/>
        <w:rPr>
          <w:sz w:val="10"/>
          <w:szCs w:val="10"/>
        </w:rPr>
      </w:pPr>
      <w:r>
        <w:rPr>
          <w:sz w:val="10"/>
          <w:szCs w:val="10"/>
        </w:rPr>
      </w:r>
    </w:p>
    <w:p>
      <w:pPr>
        <w:pStyle w:val="Normal"/>
        <w:widowControl w:val="false"/>
        <w:jc w:val="center"/>
        <w:rPr>
          <w:b/>
          <w:bCs/>
          <w:sz w:val="16"/>
          <w:szCs w:val="16"/>
        </w:rPr>
      </w:pPr>
      <w:r>
        <w:rPr>
          <w:b/>
          <w:bCs/>
          <w:sz w:val="16"/>
          <w:szCs w:val="16"/>
        </w:rPr>
      </w:r>
    </w:p>
    <w:p>
      <w:pPr>
        <w:pStyle w:val="Heading2"/>
        <w:widowControl w:val="false"/>
        <w:numPr>
          <w:ilvl w:val="1"/>
          <w:numId w:val="1"/>
        </w:numPr>
        <w:rPr>
          <w:sz w:val="32"/>
          <w:szCs w:val="32"/>
        </w:rPr>
      </w:pPr>
      <w:r>
        <w:rPr>
          <w:sz w:val="32"/>
          <w:szCs w:val="32"/>
        </w:rPr>
        <w:t>Р І Ш Е Н Н Я</w:t>
      </w:r>
    </w:p>
    <w:p>
      <w:pPr>
        <w:pStyle w:val="Normal"/>
        <w:widowControl w:val="false"/>
        <w:jc w:val="center"/>
        <w:rPr>
          <w:b/>
          <w:bCs/>
          <w:sz w:val="28"/>
          <w:szCs w:val="28"/>
        </w:rPr>
      </w:pPr>
      <w:r>
        <w:rPr>
          <w:b/>
          <w:bCs/>
          <w:sz w:val="28"/>
          <w:szCs w:val="28"/>
        </w:rPr>
      </w:r>
    </w:p>
    <w:p>
      <w:pPr>
        <w:pStyle w:val="Normal"/>
        <w:widowControl w:val="false"/>
        <w:tabs>
          <w:tab w:val="clear" w:pos="709"/>
          <w:tab w:val="left" w:pos="4687" w:leader="none"/>
        </w:tabs>
        <w:jc w:val="both"/>
        <w:rPr/>
      </w:pPr>
      <w:r>
        <w:rPr/>
        <w:t xml:space="preserve">________________                                        </w:t>
      </w:r>
      <w:r>
        <w:rPr>
          <w:rFonts w:cs="Times New Roman" w:ascii="Times New Roman" w:hAnsi="Times New Roman"/>
        </w:rPr>
        <w:t xml:space="preserve">Луцьк </w:t>
      </w:r>
      <w:r>
        <w:rPr/>
        <w:t xml:space="preserve">                                        №______________</w:t>
      </w:r>
    </w:p>
    <w:p>
      <w:pPr>
        <w:pStyle w:val="Normal"/>
        <w:widowControl w:val="false"/>
        <w:tabs>
          <w:tab w:val="clear" w:pos="709"/>
          <w:tab w:val="left" w:pos="4687" w:leader="none"/>
        </w:tabs>
        <w:jc w:val="both"/>
        <w:rPr>
          <w:sz w:val="12"/>
          <w:szCs w:val="12"/>
        </w:rPr>
      </w:pPr>
      <w:r>
        <w:rPr>
          <w:sz w:val="12"/>
          <w:szCs w:val="12"/>
        </w:rPr>
      </w:r>
    </w:p>
    <w:p>
      <w:pPr>
        <w:pStyle w:val="Normal"/>
        <w:tabs>
          <w:tab w:val="clear" w:pos="709"/>
          <w:tab w:val="left" w:pos="4310" w:leader="none"/>
          <w:tab w:val="left" w:pos="4370" w:leader="none"/>
          <w:tab w:val="left" w:pos="6010" w:leader="none"/>
        </w:tabs>
        <w:jc w:val="both"/>
        <w:rPr>
          <w:sz w:val="28"/>
          <w:szCs w:val="28"/>
        </w:rPr>
      </w:pPr>
      <w:r>
        <w:rPr>
          <w:rFonts w:cs="Times New Roman" w:ascii="Times New Roman" w:hAnsi="Times New Roman"/>
          <w:sz w:val="28"/>
          <w:szCs w:val="28"/>
        </w:rPr>
        <w:t>Про  припинення   Р</w:t>
      </w:r>
      <w:r>
        <w:rPr>
          <w:rFonts w:eastAsia="Times New Roman" w:cs="Times New Roman" w:ascii="Times New Roman" w:hAnsi="Times New Roman"/>
          <w:color w:val="000000"/>
          <w:spacing w:val="-6"/>
          <w:kern w:val="0"/>
          <w:sz w:val="28"/>
          <w:szCs w:val="28"/>
          <w:lang w:val="uk-UA" w:eastAsia="zh-CN" w:bidi="ar-SA"/>
        </w:rPr>
        <w:t>елігійній  організації</w:t>
      </w:r>
    </w:p>
    <w:p>
      <w:pPr>
        <w:pStyle w:val="Normal"/>
        <w:tabs>
          <w:tab w:val="clear" w:pos="709"/>
          <w:tab w:val="left" w:pos="4310" w:leader="none"/>
          <w:tab w:val="left" w:pos="4370" w:leader="none"/>
          <w:tab w:val="left" w:pos="6010" w:leader="none"/>
        </w:tabs>
        <w:jc w:val="both"/>
        <w:rPr>
          <w:sz w:val="28"/>
          <w:szCs w:val="28"/>
        </w:rPr>
      </w:pPr>
      <w:r>
        <w:rPr>
          <w:rFonts w:eastAsia="Times New Roman" w:cs="Times New Roman" w:ascii="Times New Roman" w:hAnsi="Times New Roman"/>
          <w:color w:val="000000"/>
          <w:spacing w:val="-6"/>
          <w:kern w:val="0"/>
          <w:sz w:val="28"/>
          <w:szCs w:val="28"/>
          <w:lang w:val="uk-UA" w:eastAsia="zh-CN" w:bidi="ar-SA"/>
        </w:rPr>
        <w:t>«Управління  Волинської  єпархії  Правос-</w:t>
      </w:r>
    </w:p>
    <w:p>
      <w:pPr>
        <w:pStyle w:val="Normal"/>
        <w:tabs>
          <w:tab w:val="clear" w:pos="709"/>
          <w:tab w:val="left" w:pos="4310" w:leader="none"/>
          <w:tab w:val="left" w:pos="4370" w:leader="none"/>
          <w:tab w:val="left" w:pos="6010" w:leader="none"/>
        </w:tabs>
        <w:jc w:val="both"/>
        <w:rPr>
          <w:sz w:val="28"/>
          <w:szCs w:val="28"/>
        </w:rPr>
      </w:pPr>
      <w:r>
        <w:rPr>
          <w:rFonts w:eastAsia="Times New Roman" w:cs="Times New Roman" w:ascii="Times New Roman" w:hAnsi="Times New Roman"/>
          <w:color w:val="000000"/>
          <w:spacing w:val="-6"/>
          <w:kern w:val="0"/>
          <w:sz w:val="28"/>
          <w:szCs w:val="28"/>
          <w:lang w:val="uk-UA" w:eastAsia="zh-CN" w:bidi="ar-SA"/>
        </w:rPr>
        <w:t>лавної Церкви  України»</w:t>
      </w:r>
      <w:r>
        <w:rPr>
          <w:rFonts w:eastAsia="SimSun;宋体" w:cs="Times New Roman" w:ascii="Times New Roman" w:hAnsi="Times New Roman"/>
          <w:color w:val="000000"/>
          <w:spacing w:val="-2"/>
          <w:kern w:val="2"/>
          <w:sz w:val="28"/>
          <w:szCs w:val="28"/>
          <w:lang w:val="uk-UA" w:eastAsia="zh-CN" w:bidi="hi-IN"/>
        </w:rPr>
        <w:t xml:space="preserve"> </w:t>
      </w:r>
      <w:r>
        <w:rPr>
          <w:rFonts w:cs="Times New Roman" w:ascii="Times New Roman" w:hAnsi="Times New Roman"/>
          <w:sz w:val="28"/>
          <w:szCs w:val="28"/>
        </w:rPr>
        <w:t>права  постійно-</w:t>
      </w:r>
    </w:p>
    <w:p>
      <w:pPr>
        <w:pStyle w:val="Normal"/>
        <w:tabs>
          <w:tab w:val="clear" w:pos="709"/>
          <w:tab w:val="left" w:pos="4310" w:leader="none"/>
          <w:tab w:val="left" w:pos="4370" w:leader="none"/>
          <w:tab w:val="left" w:pos="6010" w:leader="none"/>
        </w:tabs>
        <w:jc w:val="both"/>
        <w:rPr>
          <w:sz w:val="28"/>
          <w:szCs w:val="28"/>
        </w:rPr>
      </w:pPr>
      <w:r>
        <w:rPr>
          <w:rFonts w:cs="Times New Roman" w:ascii="Times New Roman" w:hAnsi="Times New Roman"/>
          <w:sz w:val="28"/>
          <w:szCs w:val="28"/>
        </w:rPr>
        <w:t>го   користування   земельною  ділянкою</w:t>
      </w:r>
    </w:p>
    <w:p>
      <w:pPr>
        <w:pStyle w:val="Normal"/>
        <w:tabs>
          <w:tab w:val="clear" w:pos="709"/>
          <w:tab w:val="left" w:pos="4310" w:leader="none"/>
          <w:tab w:val="left" w:pos="4370" w:leader="none"/>
          <w:tab w:val="left" w:pos="6010" w:leader="none"/>
        </w:tabs>
        <w:jc w:val="both"/>
        <w:rPr>
          <w:sz w:val="28"/>
          <w:szCs w:val="28"/>
        </w:rPr>
      </w:pPr>
      <w:r>
        <w:rPr>
          <w:rFonts w:cs="Times New Roman" w:ascii="Times New Roman" w:hAnsi="Times New Roman"/>
          <w:sz w:val="28"/>
          <w:szCs w:val="28"/>
        </w:rPr>
        <w:t>площею  0,2000 га у с.</w:t>
      </w:r>
      <w:r>
        <w:rPr>
          <w:rFonts w:eastAsia="Times New Roman" w:cs="Times New Roman" w:ascii="Times New Roman" w:hAnsi="Times New Roman"/>
          <w:b w:val="false"/>
          <w:bCs/>
          <w:color w:val="auto"/>
          <w:spacing w:val="-8"/>
          <w:sz w:val="28"/>
          <w:szCs w:val="28"/>
          <w:u w:val="none"/>
          <w:lang w:val="uk-UA" w:eastAsia="zh-CN" w:bidi="ar-SA"/>
        </w:rPr>
        <w:t xml:space="preserve"> Зміїнець </w:t>
      </w:r>
      <w:r>
        <w:rPr>
          <w:rFonts w:eastAsia="Times New Roman" w:cs="Times New Roman" w:ascii="Times New Roman" w:hAnsi="Times New Roman"/>
          <w:b w:val="false"/>
          <w:bCs/>
          <w:color w:val="000000"/>
          <w:spacing w:val="-4"/>
          <w:sz w:val="28"/>
          <w:szCs w:val="28"/>
          <w:u w:val="none"/>
          <w:lang w:val="uk-UA" w:eastAsia="zh-CN" w:bidi="ar-SA"/>
        </w:rPr>
        <w:t>Луцького</w:t>
      </w:r>
    </w:p>
    <w:p>
      <w:pPr>
        <w:pStyle w:val="Normal"/>
        <w:tabs>
          <w:tab w:val="clear" w:pos="709"/>
          <w:tab w:val="left" w:pos="4310" w:leader="none"/>
          <w:tab w:val="left" w:pos="4370" w:leader="none"/>
          <w:tab w:val="left" w:pos="6010" w:leader="none"/>
        </w:tabs>
        <w:jc w:val="both"/>
        <w:rPr>
          <w:sz w:val="28"/>
          <w:szCs w:val="28"/>
        </w:rPr>
      </w:pPr>
      <w:r>
        <w:rPr>
          <w:rFonts w:eastAsia="Times New Roman" w:cs="Times New Roman" w:ascii="Times New Roman" w:hAnsi="Times New Roman"/>
          <w:b w:val="false"/>
          <w:bCs/>
          <w:color w:val="000000"/>
          <w:spacing w:val="-4"/>
          <w:sz w:val="28"/>
          <w:szCs w:val="28"/>
          <w:u w:val="none"/>
          <w:lang w:val="uk-UA" w:eastAsia="zh-CN" w:bidi="ar-SA"/>
        </w:rPr>
        <w:t xml:space="preserve">району </w:t>
      </w:r>
      <w:r>
        <w:rPr>
          <w:rFonts w:eastAsia="SimSun;宋体" w:cs="Times New Roman" w:ascii="Times New Roman" w:hAnsi="Times New Roman"/>
          <w:color w:val="auto"/>
          <w:kern w:val="2"/>
          <w:sz w:val="28"/>
          <w:szCs w:val="28"/>
          <w:lang w:val="uk-UA" w:eastAsia="zh-CN" w:bidi="hi-IN"/>
        </w:rPr>
        <w:t>Волинської області</w:t>
      </w:r>
    </w:p>
    <w:p>
      <w:pPr>
        <w:pStyle w:val="Normal"/>
        <w:ind w:firstLine="737" w:left="0" w:right="0"/>
        <w:jc w:val="both"/>
        <w:rPr>
          <w:sz w:val="28"/>
          <w:szCs w:val="28"/>
        </w:rPr>
      </w:pPr>
      <w:r>
        <w:rPr>
          <w:sz w:val="28"/>
          <w:szCs w:val="28"/>
        </w:rPr>
      </w:r>
    </w:p>
    <w:p>
      <w:pPr>
        <w:pStyle w:val="Normal"/>
        <w:widowControl/>
        <w:suppressAutoHyphens w:val="true"/>
        <w:overflowPunct w:val="false"/>
        <w:bidi w:val="0"/>
        <w:spacing w:before="0" w:after="0"/>
        <w:ind w:firstLine="567" w:left="0" w:right="0"/>
        <w:jc w:val="both"/>
        <w:rPr>
          <w:sz w:val="28"/>
          <w:szCs w:val="28"/>
        </w:rPr>
      </w:pPr>
      <w:r>
        <w:rPr>
          <w:rFonts w:eastAsia="SimSun;宋体" w:cs="Times New Roman" w:ascii="Times New Roman" w:hAnsi="Times New Roman"/>
          <w:color w:val="000000"/>
          <w:spacing w:val="-2"/>
          <w:kern w:val="2"/>
          <w:sz w:val="28"/>
          <w:szCs w:val="28"/>
          <w:lang w:val="uk-UA" w:eastAsia="zh-CN" w:bidi="hi-IN"/>
        </w:rPr>
        <w:t xml:space="preserve">Розглянувши заяву Релігійної організації «Управління Волинської єпархії Православної Церкви України» </w:t>
      </w:r>
      <w:r>
        <w:rPr>
          <w:rFonts w:cs="Times New Roman" w:ascii="Times New Roman" w:hAnsi="Times New Roman"/>
          <w:color w:val="000000"/>
          <w:sz w:val="28"/>
          <w:szCs w:val="28"/>
        </w:rPr>
        <w:t>про припинення права постійного користування земельною ділянкою</w:t>
      </w:r>
      <w:r>
        <w:rPr>
          <w:rFonts w:cs="Times New Roman" w:ascii="Times New Roman" w:hAnsi="Times New Roman"/>
          <w:color w:val="000000"/>
          <w:spacing w:val="-2"/>
          <w:sz w:val="28"/>
          <w:szCs w:val="28"/>
        </w:rPr>
        <w:t xml:space="preserve"> комунальної власності площею 0,2000 га з кадастровим номером </w:t>
      </w:r>
      <w:r>
        <w:rPr>
          <w:rFonts w:eastAsia="Times New Roman" w:cs="Times New Roman" w:ascii="Times New Roman" w:hAnsi="Times New Roman"/>
          <w:color w:val="auto"/>
          <w:spacing w:val="2"/>
          <w:kern w:val="0"/>
          <w:sz w:val="28"/>
          <w:szCs w:val="28"/>
          <w:lang w:val="uk-UA" w:eastAsia="zh-CN" w:bidi="ar-SA"/>
        </w:rPr>
        <w:t>0722883700:03:001:0615</w:t>
      </w:r>
      <w:r>
        <w:rPr>
          <w:rFonts w:cs="Times New Roman" w:ascii="Times New Roman" w:hAnsi="Times New Roman"/>
          <w:color w:val="000000"/>
          <w:spacing w:val="-2"/>
          <w:sz w:val="28"/>
          <w:szCs w:val="28"/>
        </w:rPr>
        <w:t xml:space="preserve"> </w:t>
      </w:r>
      <w:r>
        <w:rPr>
          <w:rFonts w:eastAsia="SimSun;宋体" w:cs="Times New Roman" w:ascii="Times New Roman" w:hAnsi="Times New Roman"/>
          <w:color w:val="auto"/>
          <w:spacing w:val="-2"/>
          <w:kern w:val="2"/>
          <w:sz w:val="28"/>
          <w:szCs w:val="28"/>
          <w:lang w:val="uk-UA" w:eastAsia="zh-CN" w:bidi="hi-IN"/>
        </w:rPr>
        <w:t>у с. Зміїнець Луцького району Волинської області</w:t>
      </w:r>
      <w:r>
        <w:rPr>
          <w:rFonts w:cs="Times New Roman" w:ascii="Times New Roman" w:hAnsi="Times New Roman"/>
          <w:color w:val="000000"/>
          <w:sz w:val="28"/>
          <w:szCs w:val="28"/>
        </w:rPr>
        <w:t>, в</w:t>
      </w:r>
      <w:r>
        <w:rPr>
          <w:rFonts w:eastAsia="SimSun;宋体" w:cs="Times New Roman" w:ascii="Times New Roman" w:hAnsi="Times New Roman"/>
          <w:color w:val="000000"/>
          <w:sz w:val="28"/>
          <w:szCs w:val="28"/>
          <w:lang w:val="uk-UA"/>
        </w:rPr>
        <w:t xml:space="preserve"> зв’язку з добровільною відмовою</w:t>
      </w:r>
      <w:r>
        <w:rPr>
          <w:rFonts w:eastAsia="SimSun;宋体" w:cs="Times New Roman" w:ascii="Times New Roman" w:hAnsi="Times New Roman"/>
          <w:color w:val="000000"/>
          <w:spacing w:val="-2"/>
          <w:kern w:val="2"/>
          <w:sz w:val="28"/>
          <w:szCs w:val="28"/>
          <w:lang w:val="uk-UA" w:eastAsia="zh-CN" w:bidi="hi-IN"/>
        </w:rPr>
        <w:t xml:space="preserve">, </w:t>
      </w:r>
      <w:r>
        <w:rPr>
          <w:rFonts w:eastAsia="SimSun;宋体" w:cs="Times New Roman" w:ascii="Times New Roman" w:hAnsi="Times New Roman"/>
          <w:color w:val="000000"/>
          <w:sz w:val="28"/>
          <w:szCs w:val="28"/>
          <w:lang w:val="uk-UA"/>
        </w:rPr>
        <w:t xml:space="preserve">Указ Митрополита Луцького і Волинського Зінкевича Т.С. від 28.01.2025 № 9 </w:t>
      </w:r>
      <w:r>
        <w:rPr>
          <w:rFonts w:eastAsia="Times New Roman" w:cs="Times New Roman" w:ascii="Times New Roman" w:hAnsi="Times New Roman"/>
          <w:color w:val="000000"/>
          <w:sz w:val="28"/>
          <w:szCs w:val="28"/>
          <w:lang w:val="uk-UA"/>
        </w:rPr>
        <w:t xml:space="preserve">–– </w:t>
      </w:r>
      <w:r>
        <w:rPr>
          <w:rFonts w:eastAsia="Times New Roman" w:cs="Times New Roman" w:ascii="Times New Roman" w:hAnsi="Times New Roman"/>
          <w:color w:val="000000"/>
          <w:sz w:val="28"/>
          <w:szCs w:val="28"/>
          <w:lang w:val="en-US"/>
        </w:rPr>
        <w:t>з</w:t>
      </w:r>
      <w:r>
        <w:rPr>
          <w:rFonts w:eastAsia="Times New Roman" w:cs="Times New Roman" w:ascii="Times New Roman" w:hAnsi="Times New Roman"/>
          <w:color w:val="000000"/>
          <w:sz w:val="28"/>
          <w:szCs w:val="28"/>
          <w:lang w:val="uk-UA"/>
        </w:rPr>
        <w:t xml:space="preserve">году на припинення права постійного користування </w:t>
      </w:r>
      <w:r>
        <w:rPr>
          <w:rFonts w:eastAsia="Times New Roman" w:cs="Times New Roman" w:ascii="Times New Roman" w:hAnsi="Times New Roman"/>
          <w:color w:val="000000"/>
          <w:sz w:val="28"/>
          <w:szCs w:val="28"/>
          <w:lang w:val="uk-UA"/>
        </w:rPr>
        <w:t>земельною ділянкою</w:t>
      </w:r>
      <w:r>
        <w:rPr>
          <w:rFonts w:eastAsia="Times New Roman" w:cs="Times New Roman" w:ascii="Times New Roman" w:hAnsi="Times New Roman"/>
          <w:color w:val="000000"/>
          <w:sz w:val="28"/>
          <w:szCs w:val="28"/>
          <w:lang w:val="uk-UA"/>
        </w:rPr>
        <w:t xml:space="preserve"> та</w:t>
      </w:r>
      <w:r>
        <w:rPr>
          <w:rFonts w:eastAsia="SimSun;宋体" w:cs="Times New Roman" w:ascii="Times New Roman" w:hAnsi="Times New Roman"/>
          <w:b w:val="false"/>
          <w:bCs w:val="false"/>
          <w:color w:val="000000"/>
          <w:spacing w:val="-2"/>
          <w:kern w:val="2"/>
          <w:sz w:val="28"/>
          <w:szCs w:val="28"/>
          <w:u w:val="none"/>
          <w:shd w:fill="FFFFFF" w:val="clear"/>
          <w:lang w:val="uk-UA" w:eastAsia="zh-CN" w:bidi="hi-IN"/>
        </w:rPr>
        <w:t xml:space="preserve"> надання Релігійній організації «Релігійна громада Апостола Филипа Православної церкви України села Зміїнець Луцького району Волинської області», враховуючи </w:t>
      </w:r>
      <w:r>
        <w:rPr>
          <w:rFonts w:eastAsia="Times New Roman" w:cs="Times New Roman" w:ascii="Times New Roman" w:hAnsi="Times New Roman"/>
          <w:b w:val="false"/>
          <w:bCs w:val="false"/>
          <w:color w:val="000000"/>
          <w:spacing w:val="-2"/>
          <w:kern w:val="0"/>
          <w:sz w:val="28"/>
          <w:szCs w:val="28"/>
          <w:u w:val="none"/>
          <w:shd w:fill="FFFFFF" w:val="clear"/>
          <w:lang w:val="uk-UA" w:eastAsia="zh-CN" w:bidi="ar-SA"/>
        </w:rPr>
        <w:t>державний акт на право постійного користування земельною ділянкою серія ЯЯ № 037959, зареєстрований в Книзі записів реєстрації державних актів на право власності на землю та на право постійного користування землею, договорів оренди землі від 26.05.2011 за                                    № 072280003000009, інформацію з Державного реєстру речових прав на нерухоме майно від 06.03.2023, номер запису про інше речове право: 58361098,</w:t>
      </w:r>
      <w:r>
        <w:rPr>
          <w:rFonts w:eastAsia="SimSun;宋体" w:cs="Times New Roman" w:ascii="Times New Roman" w:hAnsi="Times New Roman"/>
          <w:b w:val="false"/>
          <w:bCs w:val="false"/>
          <w:color w:val="000000"/>
          <w:spacing w:val="-2"/>
          <w:kern w:val="2"/>
          <w:sz w:val="28"/>
          <w:szCs w:val="28"/>
          <w:u w:val="none"/>
          <w:shd w:fill="FFFFFF" w:val="clear"/>
          <w:lang w:val="uk-UA" w:eastAsia="zh-CN" w:bidi="hi-IN"/>
        </w:rPr>
        <w:t xml:space="preserve"> в</w:t>
      </w:r>
      <w:r>
        <w:rPr>
          <w:rFonts w:eastAsia="SimSun;宋体" w:cs="Times New Roman" w:ascii="Times New Roman" w:hAnsi="Times New Roman"/>
          <w:b w:val="false"/>
          <w:bCs w:val="false"/>
          <w:color w:val="000000"/>
          <w:spacing w:val="2"/>
          <w:kern w:val="2"/>
          <w:sz w:val="28"/>
          <w:szCs w:val="28"/>
          <w:u w:val="none"/>
          <w:shd w:fill="FFFFFF" w:val="clear"/>
          <w:lang w:val="uk-UA" w:eastAsia="zh-CN" w:bidi="hi-IN"/>
        </w:rPr>
        <w:t>итяг з Державного земельного кадастру про земельну ділянку від 07.02.2025 № НВ-0000253022025,</w:t>
      </w:r>
      <w:r>
        <w:rPr>
          <w:rFonts w:eastAsia="SimSun;宋体" w:cs="Times New Roman" w:ascii="Times New Roman" w:hAnsi="Times New Roman"/>
          <w:b w:val="false"/>
          <w:bCs w:val="false"/>
          <w:color w:val="000000"/>
          <w:spacing w:val="-2"/>
          <w:kern w:val="2"/>
          <w:sz w:val="24"/>
          <w:szCs w:val="24"/>
          <w:u w:val="none"/>
          <w:shd w:fill="FFFFFF" w:val="clear"/>
          <w:lang w:val="uk-UA" w:eastAsia="zh-CN" w:bidi="hi-IN"/>
        </w:rPr>
        <w:t xml:space="preserve"> </w:t>
      </w:r>
      <w:r>
        <w:rPr>
          <w:rFonts w:eastAsia="SimSun;宋体" w:cs="Times New Roman" w:ascii="Times New Roman" w:hAnsi="Times New Roman"/>
          <w:b w:val="false"/>
          <w:bCs w:val="false"/>
          <w:color w:val="000000"/>
          <w:spacing w:val="-6"/>
          <w:kern w:val="2"/>
          <w:sz w:val="28"/>
          <w:szCs w:val="28"/>
          <w:highlight w:val="white"/>
          <w:u w:val="none"/>
          <w:shd w:fill="FFFFFF" w:val="clear"/>
          <w:lang w:val="uk-UA" w:eastAsia="zh-CN" w:bidi="hi-IN"/>
        </w:rPr>
        <w:t xml:space="preserve">керуючись статтями 12, 92, 96, 122, 125, 141 та пунктом 3 статті 142 Земельного кодексу України, Законом України «Про Державний земельний кадастр», Законом України «Про державну реєстрацію речових прав на нерухоме майно та їх обтяжень», Законом України «Про внесення змін до деяких законодавчих актів України щодо розмежування земель державної та комунальної власності», постановами Кабінету Міністрів України від 17.10.2012 № 1051 «Про затвердження Порядку ведення Державного земельного кадастру» та від 17.07.2020 № 807- ІХ «Про утворення та ліквідацію районів», розпорядженням Кабінету Міністрів України від 12.06.2020 № 708-р «Про визначення адміністративних центрів та затвердження територій територіальних громад Волинської області», рішенням Луцької міської ради від 17.12.2020 № 1/20 «Про реорганізацію сільських рад шляхом приєднання до Луцької міської ради», статтею 26 та пунктом </w:t>
      </w:r>
      <w:r>
        <w:rPr>
          <w:rFonts w:eastAsia="SimSun;宋体" w:cs="Times New Roman" w:ascii="Times New Roman" w:hAnsi="Times New Roman"/>
          <w:b w:val="false"/>
          <w:bCs w:val="false"/>
          <w:color w:val="000000"/>
          <w:spacing w:val="-6"/>
          <w:kern w:val="2"/>
          <w:sz w:val="28"/>
          <w:szCs w:val="28"/>
          <w:highlight w:val="white"/>
          <w:u w:val="none"/>
          <w:shd w:fill="FFFFFF" w:val="clear"/>
          <w:lang w:val="uk-UA" w:eastAsia="uk-UA" w:bidi="hi-IN"/>
        </w:rPr>
        <w:t>6</w:t>
      </w:r>
      <w:r>
        <w:rPr>
          <w:rFonts w:eastAsia="SimSun;宋体" w:cs="Times New Roman" w:ascii="Times New Roman" w:hAnsi="Times New Roman"/>
          <w:b w:val="false"/>
          <w:bCs w:val="false"/>
          <w:color w:val="000000"/>
          <w:spacing w:val="-6"/>
          <w:kern w:val="2"/>
          <w:sz w:val="28"/>
          <w:szCs w:val="28"/>
          <w:highlight w:val="white"/>
          <w:u w:val="none"/>
          <w:shd w:fill="FFFFFF" w:val="clear"/>
          <w:vertAlign w:val="superscript"/>
          <w:lang w:val="uk-UA" w:eastAsia="uk-UA" w:bidi="hi-IN"/>
        </w:rPr>
        <w:t>-1</w:t>
      </w:r>
      <w:r>
        <w:rPr>
          <w:rFonts w:eastAsia="SimSun;宋体" w:cs="Times New Roman" w:ascii="Times New Roman" w:hAnsi="Times New Roman"/>
          <w:b w:val="false"/>
          <w:bCs w:val="false"/>
          <w:color w:val="000000"/>
          <w:spacing w:val="-6"/>
          <w:kern w:val="2"/>
          <w:sz w:val="28"/>
          <w:szCs w:val="28"/>
          <w:highlight w:val="white"/>
          <w:u w:val="none"/>
          <w:shd w:fill="FFFFFF" w:val="clear"/>
          <w:lang w:val="uk-UA" w:eastAsia="zh-CN" w:bidi="hi-IN"/>
        </w:rPr>
        <w:t xml:space="preserve"> розділу V</w:t>
      </w:r>
      <w:r>
        <w:rPr>
          <w:rFonts w:eastAsia="SimSun;宋体" w:cs="Times New Roman" w:ascii="Times New Roman" w:hAnsi="Times New Roman"/>
          <w:b w:val="false"/>
          <w:bCs w:val="false"/>
          <w:color w:val="000000"/>
          <w:spacing w:val="-6"/>
          <w:kern w:val="2"/>
          <w:sz w:val="28"/>
          <w:szCs w:val="28"/>
          <w:highlight w:val="white"/>
          <w:u w:val="none"/>
          <w:shd w:fill="FFFFFF" w:val="clear"/>
          <w:lang w:val="en-US" w:eastAsia="zh-CN" w:bidi="hi-IN"/>
        </w:rPr>
        <w:t xml:space="preserve"> </w:t>
      </w:r>
      <w:r>
        <w:rPr>
          <w:rFonts w:eastAsia="SimSun;宋体" w:cs="Times New Roman" w:ascii="Times New Roman" w:hAnsi="Times New Roman"/>
          <w:b w:val="false"/>
          <w:bCs w:val="false"/>
          <w:color w:val="000000"/>
          <w:spacing w:val="-6"/>
          <w:kern w:val="2"/>
          <w:sz w:val="28"/>
          <w:szCs w:val="28"/>
          <w:highlight w:val="white"/>
          <w:u w:val="none"/>
          <w:shd w:fill="FFFFFF" w:val="clear"/>
          <w:lang w:val="uk-UA" w:eastAsia="zh-CN" w:bidi="hi-IN"/>
        </w:rPr>
        <w:t xml:space="preserve">Прикінцевих та перехідних положень Закону України «Про місцеве самоврядування в Україні», міська рада </w:t>
      </w:r>
    </w:p>
    <w:p>
      <w:pPr>
        <w:pStyle w:val="Normal"/>
        <w:ind w:firstLine="737" w:left="0" w:right="0"/>
        <w:jc w:val="both"/>
        <w:rPr>
          <w:rFonts w:ascii="Times New Roman" w:hAnsi="Times New Roman" w:eastAsia="SimSun;宋体" w:cs="Times New Roman"/>
          <w:b w:val="false"/>
          <w:bCs w:val="false"/>
          <w:color w:val="000000"/>
          <w:spacing w:val="-6"/>
          <w:kern w:val="2"/>
          <w:sz w:val="28"/>
          <w:szCs w:val="28"/>
          <w:highlight w:val="white"/>
          <w:u w:val="none"/>
          <w:shd w:fill="FFFFFF" w:val="clear"/>
          <w:lang w:val="uk-UA" w:eastAsia="zh-CN" w:bidi="hi-IN"/>
        </w:rPr>
      </w:pPr>
      <w:r>
        <w:rPr>
          <w:rFonts w:eastAsia="SimSun;宋体" w:cs="Times New Roman" w:ascii="Times New Roman" w:hAnsi="Times New Roman"/>
          <w:b w:val="false"/>
          <w:bCs w:val="false"/>
          <w:color w:val="000000"/>
          <w:spacing w:val="-6"/>
          <w:kern w:val="2"/>
          <w:sz w:val="28"/>
          <w:szCs w:val="28"/>
          <w:highlight w:val="white"/>
          <w:u w:val="none"/>
          <w:shd w:fill="FFFFFF" w:val="clear"/>
          <w:lang w:val="uk-UA" w:eastAsia="zh-CN" w:bidi="hi-IN"/>
        </w:rPr>
      </w:r>
    </w:p>
    <w:p>
      <w:pPr>
        <w:pStyle w:val="Normal"/>
        <w:ind w:hanging="0" w:left="0" w:right="0"/>
        <w:jc w:val="both"/>
        <w:rPr/>
      </w:pPr>
      <w:r>
        <w:rPr>
          <w:rFonts w:cs="Times New Roman" w:ascii="Times New Roman" w:hAnsi="Times New Roman"/>
          <w:sz w:val="28"/>
          <w:szCs w:val="28"/>
        </w:rPr>
        <w:t>ВИРІШИЛА:</w:t>
      </w:r>
    </w:p>
    <w:p>
      <w:pPr>
        <w:pStyle w:val="Normal"/>
        <w:jc w:val="both"/>
        <w:rPr>
          <w:rFonts w:ascii="Times New Roman" w:hAnsi="Times New Roman" w:cs="Times New Roman"/>
          <w:sz w:val="28"/>
          <w:szCs w:val="28"/>
        </w:rPr>
      </w:pPr>
      <w:r>
        <w:rPr>
          <w:rFonts w:cs="Times New Roman" w:ascii="Times New Roman" w:hAnsi="Times New Roman"/>
          <w:sz w:val="28"/>
          <w:szCs w:val="28"/>
        </w:rPr>
      </w:r>
    </w:p>
    <w:p>
      <w:pPr>
        <w:pStyle w:val="Normal"/>
        <w:widowControl/>
        <w:suppressAutoHyphens w:val="true"/>
        <w:overflowPunct w:val="false"/>
        <w:bidi w:val="0"/>
        <w:spacing w:before="0" w:after="0"/>
        <w:ind w:firstLine="567" w:left="0" w:right="0"/>
        <w:jc w:val="both"/>
        <w:rPr>
          <w:sz w:val="28"/>
          <w:szCs w:val="28"/>
        </w:rPr>
      </w:pPr>
      <w:r>
        <w:rPr>
          <w:rFonts w:cs="Times New Roman" w:ascii="Times New Roman" w:hAnsi="Times New Roman"/>
          <w:sz w:val="28"/>
          <w:szCs w:val="28"/>
        </w:rPr>
        <w:t xml:space="preserve">1. Припинити </w:t>
      </w:r>
      <w:r>
        <w:rPr>
          <w:rFonts w:eastAsia="SimSun;宋体" w:cs="Times New Roman" w:ascii="Times New Roman" w:hAnsi="Times New Roman"/>
          <w:color w:val="000000"/>
          <w:spacing w:val="-2"/>
          <w:kern w:val="2"/>
          <w:sz w:val="28"/>
          <w:szCs w:val="28"/>
          <w:lang w:val="uk-UA" w:eastAsia="zh-CN" w:bidi="hi-IN"/>
        </w:rPr>
        <w:t>Релігійній організації «Управління Волинської єпархії Православної Церкви України»</w:t>
      </w:r>
      <w:r>
        <w:rPr>
          <w:rFonts w:cs="Times New Roman" w:ascii="Times New Roman" w:hAnsi="Times New Roman"/>
          <w:sz w:val="28"/>
          <w:szCs w:val="28"/>
        </w:rPr>
        <w:t xml:space="preserve"> право постійного користування земельною ділянкою площею </w:t>
      </w:r>
      <w:r>
        <w:rPr>
          <w:rFonts w:cs="Times New Roman" w:ascii="Times New Roman" w:hAnsi="Times New Roman"/>
          <w:color w:val="000000"/>
          <w:spacing w:val="-2"/>
          <w:sz w:val="28"/>
          <w:szCs w:val="28"/>
        </w:rPr>
        <w:t>0,2000</w:t>
      </w:r>
      <w:r>
        <w:rPr>
          <w:rFonts w:cs="Times New Roman" w:ascii="Times New Roman" w:hAnsi="Times New Roman"/>
          <w:sz w:val="28"/>
          <w:szCs w:val="28"/>
        </w:rPr>
        <w:t xml:space="preserve"> га з кадастровим номером </w:t>
      </w:r>
      <w:r>
        <w:rPr>
          <w:rFonts w:eastAsia="Times New Roman" w:cs="Times New Roman" w:ascii="Times New Roman" w:hAnsi="Times New Roman"/>
          <w:color w:val="auto"/>
          <w:spacing w:val="2"/>
          <w:kern w:val="0"/>
          <w:sz w:val="28"/>
          <w:szCs w:val="28"/>
          <w:lang w:val="uk-UA" w:eastAsia="zh-CN" w:bidi="ar-SA"/>
        </w:rPr>
        <w:t xml:space="preserve">0722883700:03:001:0615 </w:t>
      </w:r>
      <w:r>
        <w:rPr>
          <w:rFonts w:eastAsia="Times New Roman" w:cs="Times New Roman" w:ascii="Times New Roman" w:hAnsi="Times New Roman"/>
          <w:b w:val="false"/>
          <w:bCs w:val="false"/>
          <w:i w:val="false"/>
          <w:iCs w:val="false"/>
          <w:color w:val="auto"/>
          <w:spacing w:val="-4"/>
          <w:kern w:val="0"/>
          <w:sz w:val="28"/>
          <w:szCs w:val="28"/>
          <w:lang w:val="uk-UA" w:eastAsia="zh-CN" w:bidi="ar-SA"/>
        </w:rPr>
        <w:t>для будівництва та обслуговування будівель громадських та релігійних організацій (03.04)</w:t>
      </w:r>
      <w:r>
        <w:rPr>
          <w:rFonts w:eastAsia="Times New Roman" w:cs="Times New Roman" w:ascii="Times New Roman" w:hAnsi="Times New Roman"/>
          <w:color w:val="000000"/>
          <w:spacing w:val="-4"/>
          <w:kern w:val="0"/>
          <w:sz w:val="28"/>
          <w:szCs w:val="28"/>
          <w:lang w:val="uk-UA" w:eastAsia="zh-CN" w:bidi="ar-SA"/>
        </w:rPr>
        <w:t xml:space="preserve"> </w:t>
      </w:r>
      <w:r>
        <w:rPr>
          <w:rFonts w:eastAsia="SimSun;宋体" w:cs="Times New Roman" w:ascii="Times New Roman" w:hAnsi="Times New Roman"/>
          <w:color w:val="auto"/>
          <w:spacing w:val="-2"/>
          <w:kern w:val="2"/>
          <w:sz w:val="28"/>
          <w:szCs w:val="28"/>
          <w:lang w:val="uk-UA" w:eastAsia="zh-CN" w:bidi="hi-IN"/>
        </w:rPr>
        <w:t>у с. Зміїнець Луцького району Волинської області</w:t>
      </w:r>
      <w:r>
        <w:rPr>
          <w:rFonts w:eastAsia="SimSun;宋体" w:cs="Times New Roman" w:ascii="Times New Roman" w:hAnsi="Times New Roman"/>
          <w:color w:val="000000"/>
          <w:sz w:val="28"/>
          <w:szCs w:val="28"/>
          <w:lang w:val="uk-UA"/>
        </w:rPr>
        <w:t>,</w:t>
      </w:r>
      <w:r>
        <w:rPr>
          <w:rFonts w:cs="Times New Roman" w:ascii="Times New Roman" w:hAnsi="Times New Roman"/>
          <w:sz w:val="28"/>
          <w:szCs w:val="28"/>
        </w:rPr>
        <w:t xml:space="preserve"> </w:t>
      </w:r>
      <w:r>
        <w:rPr>
          <w:rFonts w:eastAsia="SimSun;宋体" w:cs="Times New Roman" w:ascii="Times New Roman" w:hAnsi="Times New Roman"/>
          <w:color w:val="000000"/>
          <w:sz w:val="28"/>
          <w:szCs w:val="28"/>
          <w:lang w:val="uk-UA"/>
        </w:rPr>
        <w:t>згідно з додатком</w:t>
      </w:r>
      <w:r>
        <w:rPr>
          <w:rFonts w:eastAsia="SimSun;宋体" w:cs="Times New Roman" w:ascii="Times New Roman" w:hAnsi="Times New Roman"/>
          <w:color w:val="000000"/>
          <w:sz w:val="28"/>
          <w:szCs w:val="28"/>
          <w:u w:val="none"/>
          <w:lang w:val="uk-UA"/>
        </w:rPr>
        <w:t>.</w:t>
      </w:r>
    </w:p>
    <w:p>
      <w:pPr>
        <w:pStyle w:val="Normal"/>
        <w:widowControl/>
        <w:suppressAutoHyphens w:val="true"/>
        <w:overflowPunct w:val="false"/>
        <w:bidi w:val="0"/>
        <w:spacing w:before="0" w:after="0"/>
        <w:ind w:firstLine="567" w:left="0" w:right="0"/>
        <w:jc w:val="both"/>
        <w:rPr>
          <w:sz w:val="28"/>
          <w:szCs w:val="28"/>
        </w:rPr>
      </w:pPr>
      <w:r>
        <w:rPr>
          <w:rFonts w:cs="Times New Roman" w:ascii="Times New Roman" w:hAnsi="Times New Roman"/>
          <w:sz w:val="28"/>
          <w:szCs w:val="28"/>
          <w:lang w:val="uk-UA"/>
        </w:rPr>
        <w:t>2. Доручити д</w:t>
      </w:r>
      <w:r>
        <w:rPr>
          <w:rFonts w:eastAsia="SimSun;宋体" w:cs="Times New Roman" w:ascii="Times New Roman" w:hAnsi="Times New Roman"/>
          <w:color w:val="000000"/>
          <w:spacing w:val="0"/>
          <w:kern w:val="2"/>
          <w:sz w:val="28"/>
          <w:szCs w:val="28"/>
          <w:lang w:val="uk-UA" w:eastAsia="zh-CN" w:bidi="hi-IN"/>
        </w:rPr>
        <w:t>епартаменту містобудування, земельних ресурсів та реклами Луцької міської ради</w:t>
      </w:r>
      <w:r>
        <w:rPr>
          <w:rFonts w:eastAsia="SimSun;宋体" w:cs="Times New Roman" w:ascii="Times New Roman" w:hAnsi="Times New Roman"/>
          <w:bCs/>
          <w:color w:val="000000"/>
          <w:spacing w:val="-2"/>
          <w:kern w:val="2"/>
          <w:sz w:val="28"/>
          <w:szCs w:val="28"/>
          <w:lang w:val="uk-UA" w:eastAsia="zh-CN" w:bidi="hi-IN"/>
        </w:rPr>
        <w:t xml:space="preserve"> забезпечити проведення державної реєстрації</w:t>
      </w:r>
      <w:r>
        <w:rPr>
          <w:rFonts w:cs="Times New Roman" w:ascii="Times New Roman" w:hAnsi="Times New Roman"/>
          <w:sz w:val="28"/>
          <w:szCs w:val="28"/>
          <w:lang w:val="uk-UA"/>
        </w:rPr>
        <w:t xml:space="preserve"> припинення права постійного користування вищезазначеною земельною ділянкою в Державному реєстрі речових прав на нерухоме майно.</w:t>
      </w:r>
    </w:p>
    <w:p>
      <w:pPr>
        <w:pStyle w:val="Normal"/>
        <w:widowControl/>
        <w:suppressAutoHyphens w:val="true"/>
        <w:overflowPunct w:val="false"/>
        <w:bidi w:val="0"/>
        <w:spacing w:before="0" w:after="0"/>
        <w:ind w:firstLine="567" w:left="0" w:right="0"/>
        <w:jc w:val="both"/>
        <w:rPr>
          <w:sz w:val="28"/>
          <w:szCs w:val="28"/>
        </w:rPr>
      </w:pPr>
      <w:r>
        <w:rPr>
          <w:rFonts w:cs="Times New Roman" w:ascii="Times New Roman" w:hAnsi="Times New Roman"/>
          <w:sz w:val="28"/>
          <w:szCs w:val="28"/>
        </w:rPr>
        <w:t>3. </w:t>
      </w:r>
      <w:r>
        <w:rPr>
          <w:rFonts w:cs="Times New Roman" w:ascii="Times New Roman" w:hAnsi="Times New Roman"/>
          <w:spacing w:val="-4"/>
          <w:sz w:val="28"/>
          <w:szCs w:val="28"/>
        </w:rPr>
        <w:t xml:space="preserve">Контроль за виконанням рішення покласти на заступника міського голови </w:t>
      </w:r>
      <w:r>
        <w:rPr>
          <w:rFonts w:eastAsia="Times New Roman" w:cs="Times New Roman" w:ascii="Times New Roman" w:hAnsi="Times New Roman"/>
          <w:color w:val="auto"/>
          <w:spacing w:val="-4"/>
          <w:kern w:val="0"/>
          <w:sz w:val="28"/>
          <w:szCs w:val="28"/>
          <w:lang w:val="uk-UA" w:eastAsia="zh-CN" w:bidi="ar-SA"/>
        </w:rPr>
        <w:t>Ірину Чебелюк</w:t>
      </w:r>
      <w:r>
        <w:rPr>
          <w:rFonts w:cs="Times New Roman" w:ascii="Times New Roman" w:hAnsi="Times New Roman"/>
          <w:spacing w:val="-4"/>
          <w:sz w:val="28"/>
          <w:szCs w:val="28"/>
        </w:rPr>
        <w:t xml:space="preserve"> та постійну комісію міської ради з питань земельних відносин та земельного кадастру.</w:t>
      </w:r>
    </w:p>
    <w:p>
      <w:pPr>
        <w:pStyle w:val="Normal"/>
        <w:ind w:firstLine="680" w:left="0" w:right="0"/>
        <w:jc w:val="both"/>
        <w:rPr>
          <w:sz w:val="28"/>
          <w:szCs w:val="28"/>
        </w:rPr>
      </w:pPr>
      <w:r>
        <w:rPr>
          <w:sz w:val="28"/>
          <w:szCs w:val="28"/>
        </w:rPr>
      </w:r>
    </w:p>
    <w:p>
      <w:pPr>
        <w:pStyle w:val="Normal"/>
        <w:ind w:firstLine="680" w:left="0" w:right="0"/>
        <w:jc w:val="both"/>
        <w:rPr>
          <w:sz w:val="28"/>
          <w:szCs w:val="28"/>
        </w:rPr>
      </w:pPr>
      <w:r>
        <w:rPr>
          <w:sz w:val="28"/>
          <w:szCs w:val="28"/>
        </w:rPr>
      </w:r>
    </w:p>
    <w:p>
      <w:pPr>
        <w:pStyle w:val="Normal"/>
        <w:tabs>
          <w:tab w:val="clear" w:pos="709"/>
          <w:tab w:val="left" w:pos="5387" w:leader="none"/>
        </w:tabs>
        <w:jc w:val="both"/>
        <w:rPr>
          <w:sz w:val="28"/>
          <w:szCs w:val="28"/>
        </w:rPr>
      </w:pPr>
      <w:r>
        <w:rPr>
          <w:sz w:val="28"/>
          <w:szCs w:val="28"/>
        </w:rPr>
        <w:t>Міський голова                                                                               Ігор ПОЛІЩУК</w:t>
      </w:r>
    </w:p>
    <w:p>
      <w:pPr>
        <w:pStyle w:val="Normal"/>
        <w:jc w:val="both"/>
        <w:rPr>
          <w:sz w:val="28"/>
          <w:szCs w:val="28"/>
        </w:rPr>
      </w:pPr>
      <w:r>
        <w:rPr>
          <w:sz w:val="28"/>
          <w:szCs w:val="28"/>
        </w:rPr>
      </w:r>
    </w:p>
    <w:p>
      <w:pPr>
        <w:pStyle w:val="Normal"/>
        <w:tabs>
          <w:tab w:val="clear" w:pos="709"/>
          <w:tab w:val="left" w:pos="3220" w:leader="none"/>
        </w:tabs>
        <w:ind w:hanging="0" w:right="-319"/>
        <w:jc w:val="both"/>
        <w:rPr>
          <w:rFonts w:ascii="Times New Roman" w:hAnsi="Times New Roman" w:cs="Times New Roman"/>
          <w:sz w:val="28"/>
          <w:szCs w:val="28"/>
        </w:rPr>
      </w:pPr>
      <w:r>
        <w:rPr>
          <w:rFonts w:cs="Times New Roman" w:ascii="Times New Roman" w:hAnsi="Times New Roman"/>
          <w:sz w:val="28"/>
          <w:szCs w:val="28"/>
        </w:rPr>
      </w:r>
    </w:p>
    <w:p>
      <w:pPr>
        <w:pStyle w:val="Normal"/>
        <w:widowControl/>
        <w:tabs>
          <w:tab w:val="clear" w:pos="709"/>
          <w:tab w:val="left" w:pos="3220" w:leader="none"/>
        </w:tabs>
        <w:suppressAutoHyphens w:val="true"/>
        <w:bidi w:val="0"/>
        <w:ind w:hanging="0" w:right="-319"/>
        <w:jc w:val="both"/>
        <w:rPr>
          <w:sz w:val="24"/>
          <w:szCs w:val="24"/>
        </w:rPr>
      </w:pPr>
      <w:r>
        <w:rPr>
          <w:rFonts w:cs="Times New Roman" w:ascii="Times New Roman" w:hAnsi="Times New Roman"/>
          <w:sz w:val="24"/>
          <w:szCs w:val="24"/>
          <w:lang w:val="uk-UA"/>
        </w:rPr>
        <w:t>Туз 777 863</w:t>
      </w:r>
    </w:p>
    <w:sectPr>
      <w:type w:val="nextPage"/>
      <w:pgSz w:w="11906" w:h="16838"/>
      <w:pgMar w:left="1984" w:right="567" w:gutter="0" w:header="0" w:top="567" w:footer="0" w:bottom="1701"/>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Liberation Sans">
    <w:altName w:val="Arial"/>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0" w:hanging="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0" w:hanging="0"/>
      </w:pPr>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00"/>
  <w:defaultTabStop w:val="709"/>
  <w:autoHyphenation w:val="true"/>
  <w:hyphenationZone w:val="360"/>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overflowPunct w:val="false"/>
      <w:bidi w:val="0"/>
      <w:spacing w:before="0" w:after="0"/>
      <w:jc w:val="left"/>
    </w:pPr>
    <w:rPr>
      <w:rFonts w:ascii="Liberation Serif;Times New Roman" w:hAnsi="Liberation Serif;Times New Roman" w:eastAsia="SimSun;宋体" w:cs="Arial"/>
      <w:color w:val="auto"/>
      <w:kern w:val="2"/>
      <w:sz w:val="24"/>
      <w:szCs w:val="24"/>
      <w:lang w:val="uk-UA" w:eastAsia="zh-CN" w:bidi="hi-IN"/>
    </w:rPr>
  </w:style>
  <w:style w:type="paragraph" w:styleId="Heading1">
    <w:name w:val="heading 1"/>
    <w:basedOn w:val="Normal"/>
    <w:next w:val="Normal"/>
    <w:qFormat/>
    <w:pPr>
      <w:keepNext w:val="true"/>
      <w:numPr>
        <w:ilvl w:val="0"/>
        <w:numId w:val="1"/>
      </w:numPr>
      <w:jc w:val="center"/>
      <w:outlineLvl w:val="0"/>
    </w:pPr>
    <w:rPr>
      <w:rFonts w:ascii="Times New Roman" w:hAnsi="Times New Roman" w:eastAsia="Times New Roman" w:cs="Times New Roman"/>
      <w:b/>
      <w:bCs/>
      <w:kern w:val="2"/>
      <w:sz w:val="32"/>
      <w:lang w:bidi="ar-SA"/>
    </w:rPr>
  </w:style>
  <w:style w:type="paragraph" w:styleId="Heading2">
    <w:name w:val="heading 2"/>
    <w:basedOn w:val="Normal"/>
    <w:next w:val="Normal"/>
    <w:qFormat/>
    <w:pPr>
      <w:keepNext w:val="true"/>
      <w:numPr>
        <w:ilvl w:val="1"/>
        <w:numId w:val="1"/>
      </w:numPr>
      <w:jc w:val="center"/>
      <w:outlineLvl w:val="1"/>
    </w:pPr>
    <w:rPr>
      <w:rFonts w:ascii="Times New Roman" w:hAnsi="Times New Roman" w:eastAsia="Times New Roman" w:cs="Times New Roman"/>
      <w:b/>
      <w:bCs/>
      <w:kern w:val="2"/>
      <w:sz w:val="36"/>
      <w:lang w:bidi="ar-SA"/>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Style12">
    <w:name w:val="Основной шрифт абзаца"/>
    <w:qFormat/>
    <w:rPr/>
  </w:style>
  <w:style w:type="paragraph" w:styleId="Style13">
    <w:name w:val="Заголовок"/>
    <w:basedOn w:val="Normal"/>
    <w:next w:val="BodyText"/>
    <w:qFormat/>
    <w:pPr>
      <w:keepNext w:val="true"/>
      <w:spacing w:before="240" w:after="120"/>
    </w:pPr>
    <w:rPr>
      <w:rFonts w:ascii="Liberation Sans;Arial" w:hAnsi="Liberation Sans;Arial" w:eastAsia="Microsoft YaHei" w:cs="Arial"/>
      <w:sz w:val="28"/>
      <w:szCs w:val="28"/>
    </w:rPr>
  </w:style>
  <w:style w:type="paragraph" w:styleId="BodyText">
    <w:name w:val="Body Text"/>
    <w:basedOn w:val="Normal"/>
    <w:pPr>
      <w:spacing w:lineRule="auto" w:line="288" w:before="0" w:after="140"/>
    </w:pPr>
    <w:rPr/>
  </w:style>
  <w:style w:type="paragraph" w:styleId="List">
    <w:name w:val="List"/>
    <w:basedOn w:val="BodyText"/>
    <w:pPr/>
    <w:rPr>
      <w:rFonts w:cs="Arial"/>
    </w:rPr>
  </w:style>
  <w:style w:type="paragraph" w:styleId="Caption">
    <w:name w:val="caption"/>
    <w:basedOn w:val="Normal"/>
    <w:qFormat/>
    <w:pPr>
      <w:suppressLineNumbers/>
      <w:spacing w:before="120" w:after="120"/>
    </w:pPr>
    <w:rPr>
      <w:rFonts w:cs="Arial"/>
      <w:i/>
      <w:iCs/>
      <w:sz w:val="24"/>
      <w:szCs w:val="24"/>
    </w:rPr>
  </w:style>
  <w:style w:type="paragraph" w:styleId="Style14">
    <w:name w:val="Покажчик"/>
    <w:basedOn w:val="Normal"/>
    <w:qFormat/>
    <w:pPr>
      <w:suppressLineNumbers/>
    </w:pPr>
    <w:rPr>
      <w:rFonts w:cs="Arial"/>
    </w:rPr>
  </w:style>
  <w:style w:type="paragraph" w:styleId="user">
    <w:name w:val="Заголовок (user)"/>
    <w:basedOn w:val="Normal"/>
    <w:next w:val="BodyText"/>
    <w:qFormat/>
    <w:pPr>
      <w:keepNext w:val="true"/>
      <w:spacing w:before="240" w:after="120"/>
    </w:pPr>
    <w:rPr>
      <w:rFonts w:ascii="Liberation Sans" w:hAnsi="Liberation Sans" w:eastAsia="Microsoft YaHei" w:cs="Arial"/>
      <w:sz w:val="28"/>
      <w:szCs w:val="28"/>
    </w:rPr>
  </w:style>
  <w:style w:type="paragraph" w:styleId="user1">
    <w:name w:val="Покажчик (user)"/>
    <w:basedOn w:val="Normal"/>
    <w:qFormat/>
    <w:pPr>
      <w:suppressLineNumbers/>
    </w:pPr>
    <w:rPr>
      <w:rFonts w:cs="Arial"/>
    </w:rPr>
  </w:style>
  <w:style w:type="paragraph" w:styleId="Style15">
    <w:name w:val="Название"/>
    <w:basedOn w:val="Normal"/>
    <w:qFormat/>
    <w:pPr>
      <w:suppressLineNumbers/>
      <w:spacing w:before="120" w:after="120"/>
    </w:pPr>
    <w:rPr>
      <w:rFonts w:cs="Mangal"/>
      <w:i/>
      <w:iCs/>
      <w:sz w:val="24"/>
      <w:szCs w:val="24"/>
    </w:rPr>
  </w:style>
  <w:style w:type="paragraph" w:styleId="Style16">
    <w:name w:val="Указатель"/>
    <w:basedOn w:val="Normal"/>
    <w:qFormat/>
    <w:pPr>
      <w:suppressLineNumbers/>
    </w:pPr>
    <w:rPr>
      <w:rFonts w:cs="Mangal"/>
    </w:rPr>
  </w:style>
  <w:style w:type="paragraph" w:styleId="Style17">
    <w:name w:val="Название объекта"/>
    <w:basedOn w:val="Normal"/>
    <w:qFormat/>
    <w:pPr>
      <w:suppressLineNumbers/>
      <w:spacing w:before="120" w:after="120"/>
    </w:pPr>
    <w:rPr>
      <w:rFonts w:cs="Arial"/>
      <w:i/>
      <w:iCs/>
      <w:sz w:val="24"/>
      <w:szCs w:val="24"/>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Them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Normal</Template>
  <TotalTime>2121</TotalTime>
  <Application>LibreOffice/24.8.5.1$Windows_X86_64 LibreOffice_project/8e3f91296d65a47712b8a390b4731fa5a2f6c9af</Application>
  <AppVersion>15.0000</AppVersion>
  <Pages>2</Pages>
  <Words>422</Words>
  <Characters>2858</Characters>
  <CharactersWithSpaces>3476</CharactersWithSpaces>
  <Paragraphs>17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2019-01-18T14:45:00Z</dcterms:created>
  <dc:creator>olyas</dc:creator>
  <dc:description/>
  <dc:language>uk-UA</dc:language>
  <cp:lastModifiedBy/>
  <cp:lastPrinted>2025-03-04T11:16:19Z</cp:lastPrinted>
  <dcterms:modified xsi:type="dcterms:W3CDTF">2025-03-04T11:16:04Z</dcterms:modified>
  <cp:revision>276</cp:revision>
  <dc:subject/>
  <dc:title>mvk</dc:title>
</cp:coreProperties>
</file>

<file path=docProps/custom.xml><?xml version="1.0" encoding="utf-8"?>
<Properties xmlns="http://schemas.openxmlformats.org/officeDocument/2006/custom-properties" xmlns:vt="http://schemas.openxmlformats.org/officeDocument/2006/docPropsVTypes"/>
</file>