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80720" cy="6807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60" cy="680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3.55pt;height:53.5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35pt;height:58.85pt;mso-wrap-distance-right:0pt" filled="t" fillcolor="#FFFFFF" o:ole="">
            <v:imagedata r:id="rId3" o:title=""/>
          </v:shape>
          <o:OLEObject Type="Embed" ProgID="PBrush" ShapeID="ole_rId2" DrawAspect="Content" ObjectID="_56357500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9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538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3912"/>
        <w:jc w:val="both"/>
        <w:rPr>
          <w:sz w:val="28"/>
          <w:szCs w:val="24"/>
        </w:rPr>
      </w:pPr>
      <w:r>
        <w:rPr>
          <w:sz w:val="28"/>
          <w:szCs w:val="24"/>
        </w:rPr>
      </w:r>
    </w:p>
    <w:p>
      <w:pPr>
        <w:pStyle w:val="Normal"/>
        <w:widowControl w:val="false"/>
        <w:tabs>
          <w:tab w:val="clear" w:pos="709"/>
          <w:tab w:val="left" w:pos="4538" w:leader="none"/>
          <w:tab w:val="left" w:pos="4678" w:leader="none"/>
          <w:tab w:val="left" w:pos="4962" w:leader="none"/>
        </w:tabs>
        <w:suppressAutoHyphens w:val="true"/>
        <w:bidi w:val="0"/>
        <w:spacing w:before="0" w:after="0"/>
        <w:ind w:hanging="0" w:left="0" w:right="3912"/>
        <w:jc w:val="both"/>
        <w:rPr/>
      </w:pPr>
      <w:r>
        <w:rPr>
          <w:szCs w:val="28"/>
        </w:rPr>
        <w:t>Про надання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Смітюху М.В.</w:t>
      </w:r>
      <w:r>
        <w:rPr>
          <w:szCs w:val="28"/>
        </w:rPr>
        <w:br/>
        <w:t xml:space="preserve">дозволу на розроблення </w:t>
      </w:r>
      <w:r>
        <w:rPr>
          <w:spacing w:val="-2"/>
          <w:szCs w:val="28"/>
        </w:rPr>
        <w:t xml:space="preserve">технічної  </w:t>
      </w:r>
      <w:r>
        <w:rPr>
          <w:szCs w:val="28"/>
        </w:rPr>
        <w:t>докумен</w:t>
      </w:r>
      <w:r>
        <w:rPr>
          <w:spacing w:val="-10"/>
          <w:szCs w:val="28"/>
        </w:rPr>
        <w:t xml:space="preserve">тації із </w:t>
      </w:r>
      <w:r>
        <w:rPr>
          <w:szCs w:val="28"/>
        </w:rPr>
        <w:t xml:space="preserve"> </w:t>
      </w:r>
      <w:r>
        <w:rPr>
          <w:spacing w:val="-10"/>
          <w:szCs w:val="28"/>
        </w:rPr>
        <w:t xml:space="preserve">землеустрою щодо встановлення </w:t>
      </w:r>
      <w:r>
        <w:rPr>
          <w:szCs w:val="28"/>
        </w:rPr>
        <w:t xml:space="preserve">(відновлення) меж земельної </w:t>
      </w:r>
      <w:r>
        <w:rPr>
          <w:spacing w:val="-6"/>
          <w:szCs w:val="28"/>
        </w:rPr>
        <w:t>ділянки в натурі</w:t>
      </w:r>
      <w:r>
        <w:rPr>
          <w:spacing w:val="-6"/>
          <w:sz w:val="20"/>
          <w:szCs w:val="20"/>
        </w:rPr>
        <w:t xml:space="preserve"> </w:t>
      </w:r>
      <w:r>
        <w:rPr>
          <w:spacing w:val="-6"/>
          <w:szCs w:val="28"/>
        </w:rPr>
        <w:t>(на</w:t>
      </w:r>
      <w:r>
        <w:rPr>
          <w:spacing w:val="-6"/>
          <w:sz w:val="20"/>
          <w:szCs w:val="20"/>
        </w:rPr>
        <w:t xml:space="preserve"> </w:t>
      </w:r>
      <w:r>
        <w:rPr>
          <w:spacing w:val="-6"/>
          <w:szCs w:val="28"/>
        </w:rPr>
        <w:t>місцевості)</w:t>
      </w:r>
      <w:r>
        <w:rPr>
          <w:sz w:val="20"/>
          <w:szCs w:val="20"/>
        </w:rPr>
        <w:t xml:space="preserve"> </w:t>
      </w:r>
      <w:r>
        <w:rPr>
          <w:spacing w:val="-6"/>
          <w:szCs w:val="28"/>
        </w:rPr>
        <w:t>на</w:t>
      </w:r>
      <w:r>
        <w:rPr>
          <w:spacing w:val="-6"/>
          <w:sz w:val="20"/>
          <w:szCs w:val="20"/>
        </w:rPr>
        <w:t xml:space="preserve"> </w:t>
      </w:r>
      <w:r>
        <w:rPr>
          <w:spacing w:val="-6"/>
          <w:szCs w:val="28"/>
        </w:rPr>
        <w:t>земельну</w:t>
      </w:r>
      <w:r>
        <w:rPr>
          <w:spacing w:val="-6"/>
          <w:sz w:val="20"/>
          <w:szCs w:val="20"/>
        </w:rPr>
        <w:t xml:space="preserve"> </w:t>
      </w:r>
      <w:r>
        <w:rPr>
          <w:spacing w:val="-4"/>
          <w:szCs w:val="28"/>
        </w:rPr>
        <w:t>частку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(пай)</w:t>
      </w:r>
      <w:r>
        <w:rPr>
          <w:spacing w:val="-4"/>
          <w:sz w:val="24"/>
        </w:rPr>
        <w:t xml:space="preserve"> </w:t>
      </w:r>
      <w:r>
        <w:rPr>
          <w:spacing w:val="-4"/>
          <w:szCs w:val="28"/>
        </w:rPr>
        <w:t>№</w:t>
      </w:r>
      <w:r>
        <w:rPr>
          <w:spacing w:val="-4"/>
          <w:sz w:val="20"/>
          <w:szCs w:val="20"/>
        </w:rPr>
        <w:t> 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827</w:t>
      </w:r>
      <w:r>
        <w:rPr>
          <w:spacing w:val="-4"/>
          <w:sz w:val="20"/>
          <w:szCs w:val="20"/>
        </w:rPr>
        <w:t xml:space="preserve"> </w:t>
      </w:r>
      <w:r>
        <w:rPr>
          <w:spacing w:val="-4"/>
          <w:szCs w:val="28"/>
        </w:rPr>
        <w:t>(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 w:cs="Times New Roman"/>
          <w:spacing w:val="-4"/>
          <w:szCs w:val="28"/>
          <w:lang w:bidi="ar-SA"/>
        </w:rPr>
        <w:t xml:space="preserve"> </w:t>
      </w:r>
      <w:r>
        <w:rPr>
          <w:spacing w:val="-4"/>
          <w:sz w:val="16"/>
          <w:szCs w:val="16"/>
        </w:rPr>
        <w:t xml:space="preserve"> </w:t>
      </w:r>
      <w:r>
        <w:rPr>
          <w:spacing w:val="-4"/>
          <w:szCs w:val="28"/>
        </w:rPr>
        <w:t>—</w:t>
      </w:r>
      <w:r>
        <w:rPr>
          <w:spacing w:val="-4"/>
          <w:sz w:val="28"/>
          <w:szCs w:val="28"/>
        </w:rPr>
        <w:t xml:space="preserve"> </w:t>
      </w:r>
      <w:r>
        <w:rPr>
          <w:szCs w:val="28"/>
        </w:rPr>
        <w:t>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63</w:t>
      </w:r>
      <w:r>
        <w:rPr>
          <w:szCs w:val="28"/>
        </w:rPr>
        <w:t xml:space="preserve"> га) за </w:t>
      </w:r>
      <w:r>
        <w:rPr>
          <w:spacing w:val="-4"/>
          <w:szCs w:val="28"/>
        </w:rPr>
        <w:t xml:space="preserve">межами </w:t>
      </w:r>
      <w:r>
        <w:rPr>
          <w:spacing w:val="-8"/>
          <w:szCs w:val="28"/>
        </w:rPr>
        <w:t xml:space="preserve">населених пунктів Луцької міської </w:t>
      </w:r>
      <w:r>
        <w:rPr>
          <w:szCs w:val="28"/>
        </w:rPr>
        <w:t xml:space="preserve"> </w:t>
      </w:r>
      <w:r>
        <w:rPr>
          <w:spacing w:val="-8"/>
          <w:szCs w:val="28"/>
        </w:rPr>
        <w:t>терито</w:t>
      </w:r>
      <w:r>
        <w:rPr>
          <w:szCs w:val="28"/>
        </w:rPr>
        <w:t>ріаль</w:t>
      </w:r>
      <w:r>
        <w:rPr>
          <w:spacing w:val="6"/>
          <w:szCs w:val="28"/>
        </w:rPr>
        <w:t>ної громади (с. Милуш</w:t>
      </w:r>
      <w:r>
        <w:rPr>
          <w:rFonts w:eastAsia="Times New Roman" w:cs="Times New Roman"/>
          <w:spacing w:val="6"/>
          <w:szCs w:val="28"/>
          <w:lang w:bidi="ar-SA"/>
        </w:rPr>
        <w:t>ин</w:t>
      </w:r>
      <w:r>
        <w:rPr>
          <w:spacing w:val="6"/>
          <w:szCs w:val="28"/>
        </w:rPr>
        <w:t>)</w:t>
      </w:r>
    </w:p>
    <w:p>
      <w:pPr>
        <w:pStyle w:val="Normal"/>
        <w:widowControl w:val="false"/>
        <w:tabs>
          <w:tab w:val="clear" w:pos="709"/>
          <w:tab w:val="left" w:pos="4395" w:leader="none"/>
          <w:tab w:val="left" w:pos="4678" w:leader="none"/>
          <w:tab w:val="left" w:pos="4962" w:leader="none"/>
        </w:tabs>
        <w:rPr>
          <w:sz w:val="28"/>
          <w:szCs w:val="24"/>
        </w:rPr>
      </w:pPr>
      <w:r>
        <w:rPr>
          <w:sz w:val="28"/>
          <w:szCs w:val="24"/>
        </w:rPr>
      </w:r>
    </w:p>
    <w:p>
      <w:pPr>
        <w:pStyle w:val="Normal"/>
        <w:ind w:firstLine="555"/>
        <w:jc w:val="both"/>
        <w:rPr>
          <w:spacing w:val="-6"/>
        </w:rPr>
      </w:pPr>
      <w:r>
        <w:rPr>
          <w:color w:val="111111"/>
          <w:spacing w:val="-6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Смітюха Михайла Володимировича</w:t>
      </w:r>
      <w:r>
        <w:rPr>
          <w:color w:val="111111"/>
          <w:spacing w:val="-6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</w:t>
      </w:r>
      <w:r>
        <w:rPr>
          <w:color w:val="111111"/>
          <w:spacing w:val="-4"/>
          <w:szCs w:val="28"/>
        </w:rPr>
        <w:t xml:space="preserve">№  </w:t>
      </w:r>
      <w:r>
        <w:rPr>
          <w:rFonts w:eastAsia="Times New Roman" w:cs="Times New Roman"/>
          <w:color w:val="111111"/>
          <w:spacing w:val="-4"/>
          <w:kern w:val="0"/>
          <w:sz w:val="28"/>
          <w:szCs w:val="28"/>
          <w:lang w:val="uk-UA" w:eastAsia="zh-CN" w:bidi="ar-SA"/>
        </w:rPr>
        <w:t>827</w:t>
      </w:r>
      <w:r>
        <w:rPr>
          <w:spacing w:val="-4"/>
          <w:szCs w:val="28"/>
        </w:rPr>
        <w:t xml:space="preserve"> (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rFonts w:eastAsia="Times New Roman" w:cs="Times New Roman"/>
          <w:spacing w:val="-4"/>
          <w:szCs w:val="28"/>
          <w:lang w:bidi="ar-SA"/>
        </w:rPr>
        <w:t xml:space="preserve"> </w:t>
      </w:r>
      <w:r>
        <w:rPr>
          <w:rFonts w:eastAsia="Times New Roman" w:cs="Times New Roman"/>
          <w:spacing w:val="-4"/>
          <w:sz w:val="16"/>
          <w:szCs w:val="16"/>
          <w:lang w:bidi="ar-SA"/>
        </w:rPr>
        <w:t xml:space="preserve"> </w:t>
      </w:r>
      <w:r>
        <w:rPr>
          <w:rFonts w:eastAsia="Times New Roman" w:cs="Times New Roman"/>
          <w:spacing w:val="-4"/>
          <w:szCs w:val="28"/>
          <w:lang w:bidi="ar-SA"/>
        </w:rPr>
        <w:t>—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spacing w:val="-4"/>
          <w:szCs w:val="28"/>
          <w:lang w:bidi="ar-SA"/>
        </w:rPr>
        <w:t>орієнтовною площею 0,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63</w:t>
      </w:r>
      <w:r>
        <w:rPr>
          <w:rFonts w:eastAsia="Times New Roman" w:cs="Times New Roman"/>
          <w:spacing w:val="-4"/>
          <w:szCs w:val="28"/>
          <w:lang w:bidi="ar-SA"/>
        </w:rPr>
        <w:t> га</w:t>
      </w:r>
      <w:r>
        <w:rPr>
          <w:spacing w:val="-4"/>
          <w:szCs w:val="28"/>
        </w:rPr>
        <w:t>)</w:t>
      </w:r>
      <w:r>
        <w:rPr>
          <w:color w:val="111111"/>
          <w:spacing w:val="-6"/>
          <w:szCs w:val="28"/>
        </w:rPr>
        <w:t xml:space="preserve"> за межами населених пунктів Луцької міської територіальної громади (с. Милуш</w:t>
      </w:r>
      <w:r>
        <w:rPr>
          <w:rFonts w:eastAsia="Times New Roman" w:cs="Times New Roman"/>
          <w:color w:val="111111"/>
          <w:spacing w:val="-6"/>
          <w:szCs w:val="28"/>
          <w:lang w:bidi="ar-SA"/>
        </w:rPr>
        <w:t>ин</w:t>
      </w:r>
      <w:r>
        <w:rPr>
          <w:color w:val="111111"/>
          <w:spacing w:val="-6"/>
          <w:szCs w:val="28"/>
        </w:rPr>
        <w:t>), свідоцтво про право на спадщину за законом від 09.10.2024</w:t>
        <w:br/>
        <w:t xml:space="preserve">№ 1016 (спадкова справа № 8-2017), </w:t>
      </w:r>
      <w:r>
        <w:rPr>
          <w:color w:val="000000"/>
          <w:spacing w:val="-6"/>
          <w:szCs w:val="28"/>
        </w:rPr>
        <w:t>сертифікат на право на земельну частку (пай), яка перебувала у колективній</w:t>
      </w:r>
      <w:r>
        <w:rPr>
          <w:color w:val="000000"/>
          <w:spacing w:val="-6"/>
          <w:sz w:val="12"/>
          <w:szCs w:val="12"/>
        </w:rPr>
        <w:t xml:space="preserve"> </w:t>
      </w:r>
      <w:r>
        <w:rPr>
          <w:color w:val="000000"/>
          <w:spacing w:val="-6"/>
          <w:szCs w:val="28"/>
        </w:rPr>
        <w:t>власності</w:t>
      </w:r>
      <w:r>
        <w:rPr>
          <w:color w:val="000000"/>
          <w:spacing w:val="-6"/>
          <w:sz w:val="12"/>
          <w:szCs w:val="12"/>
        </w:rPr>
        <w:t xml:space="preserve"> </w:t>
      </w:r>
      <w:r>
        <w:rPr>
          <w:color w:val="000000"/>
          <w:spacing w:val="-6"/>
          <w:szCs w:val="28"/>
        </w:rPr>
        <w:t>колишнього</w:t>
      </w:r>
      <w:r>
        <w:rPr>
          <w:color w:val="000000"/>
          <w:spacing w:val="-6"/>
          <w:sz w:val="12"/>
          <w:szCs w:val="12"/>
        </w:rPr>
        <w:t xml:space="preserve"> </w:t>
      </w:r>
      <w:r>
        <w:rPr>
          <w:color w:val="000000"/>
          <w:spacing w:val="-8"/>
          <w:szCs w:val="28"/>
        </w:rPr>
        <w:t>колективного сільськогосподарського підприємства</w:t>
      </w:r>
      <w:r>
        <w:rPr>
          <w:color w:val="000000"/>
          <w:spacing w:val="-6"/>
          <w:sz w:val="12"/>
          <w:szCs w:val="12"/>
        </w:rPr>
        <w:t xml:space="preserve"> </w:t>
      </w:r>
      <w:r>
        <w:rPr>
          <w:color w:val="000000"/>
          <w:spacing w:val="-6"/>
          <w:szCs w:val="28"/>
        </w:rPr>
        <w:t xml:space="preserve">«Агрофірма “Маяк”» 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15.10.1997</w:t>
      </w:r>
      <w:r>
        <w:rPr>
          <w:color w:val="000000"/>
          <w:spacing w:val="-6"/>
          <w:szCs w:val="28"/>
        </w:rPr>
        <w:t>, серії ВЛ № 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154807</w:t>
      </w:r>
      <w:r>
        <w:rPr>
          <w:color w:val="000000"/>
          <w:spacing w:val="-6"/>
          <w:szCs w:val="28"/>
        </w:rPr>
        <w:t xml:space="preserve"> — виданий на підставі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розпорядження голови Луцької районної державної адміністрації від 03.10.1997 № 365 та зареєстрований у Книзі реєстрації сертифікатів на право на земельну частку (пай) від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18.10.1997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№ 236</w:t>
      </w:r>
      <w:r>
        <w:rPr>
          <w:rFonts w:eastAsia="Times New Roman" w:cs="Times New Roman"/>
          <w:color w:val="000000"/>
          <w:spacing w:val="-6"/>
          <w:szCs w:val="28"/>
          <w:lang w:eastAsia="ar-SA" w:bidi="ar-SA"/>
        </w:rPr>
        <w:t xml:space="preserve">, </w:t>
      </w:r>
      <w:r>
        <w:rPr>
          <w:color w:val="000000"/>
          <w:spacing w:val="-6"/>
          <w:szCs w:val="28"/>
          <w:shd w:fill="auto" w:val="clear"/>
        </w:rPr>
        <w:t>р</w:t>
      </w:r>
      <w:r>
        <w:rPr>
          <w:color w:val="000000"/>
          <w:spacing w:val="-6"/>
          <w:szCs w:val="28"/>
        </w:rPr>
        <w:t xml:space="preserve">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</w:t>
      </w:r>
      <w:r>
        <w:rPr>
          <w:color w:val="000000"/>
          <w:spacing w:val="-6"/>
          <w:szCs w:val="28"/>
          <w:lang w:eastAsia="ar-SA"/>
        </w:rPr>
        <w:t>колективного сільськогосподарського підприємства</w:t>
      </w:r>
      <w:r>
        <w:rPr>
          <w:color w:val="000000"/>
          <w:spacing w:val="-6"/>
          <w:szCs w:val="28"/>
        </w:rPr>
        <w:t xml:space="preserve"> «Агрофірма “Маяк”», рішення Маяківської сільської ради Луцького району Волинської області від 26.12.2001 № 16/20 «Про передачу земельних часток (паїв) в натурі та видачу державних актів на право приватної власності на землю»,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довідку старости Княгининівського старостинського округу від 19.02.2025 № 27-18/45/2025, керуючись статтями 12, 22, 79-1, 96, 120, 121, пунктами 16, 17, 24 Перехідних положень Земельного кодексу України, Законом України «Про внесення змін до дея</w:t>
      </w:r>
      <w:r>
        <w:rPr>
          <w:color w:val="000000"/>
          <w:spacing w:val="-6"/>
          <w:szCs w:val="28"/>
        </w:rPr>
        <w:t>ких законодавчих актів України щодо розмежування земель державної та комунальної власності», Законом України «Про Державний земельний кадастр», Законом України «Про землеустрій», Законом України «Про порядок виділення в натурі (на місцевості) земельних ділянок власникам земельних часток (паїв)», постановою Кабінету Міністрів України від 17.10.2012 № 1051 «Про затвердження Порядку ведення Державного земельного кадастру», п</w:t>
      </w:r>
      <w:r>
        <w:rPr>
          <w:color w:val="000000"/>
          <w:spacing w:val="-6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Cs w:val="28"/>
          <w:shd w:fill="FFFFFF" w:val="clear"/>
        </w:rPr>
        <w:t xml:space="preserve">розпорядженням Кабінету Міністрів України від 12.06.2020 № 708-р 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6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6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6"/>
          <w:kern w:val="2"/>
          <w:szCs w:val="28"/>
          <w:shd w:fill="FFFFFF" w:val="clear"/>
        </w:rPr>
        <w:t xml:space="preserve">, </w:t>
      </w:r>
      <w:r>
        <w:rPr>
          <w:color w:val="000000"/>
          <w:spacing w:val="-6"/>
          <w:szCs w:val="28"/>
        </w:rPr>
        <w:t>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Cs w:val="28"/>
          <w:lang w:eastAsia="uk-UA"/>
        </w:rPr>
        <w:t>, статтями 26, 59 та пунктом 6</w:t>
      </w:r>
      <w:r>
        <w:rPr>
          <w:color w:val="000000"/>
          <w:spacing w:val="-6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Cs w:val="28"/>
          <w:lang w:eastAsia="uk-UA"/>
        </w:rPr>
        <w:t xml:space="preserve"> розділу </w:t>
      </w:r>
      <w:r>
        <w:rPr>
          <w:color w:val="000000"/>
          <w:spacing w:val="-6"/>
          <w:szCs w:val="28"/>
          <w:lang w:val="en-US" w:eastAsia="uk-UA"/>
        </w:rPr>
        <w:t>V</w:t>
      </w:r>
      <w:r>
        <w:rPr>
          <w:color w:val="000000"/>
          <w:spacing w:val="-6"/>
          <w:szCs w:val="28"/>
          <w:lang w:eastAsia="uk-UA"/>
        </w:rPr>
        <w:t xml:space="preserve"> Прикінцевих та перехідних положень Закону України 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6"/>
          <w:szCs w:val="28"/>
        </w:rPr>
        <w:t>, міська рада</w:t>
      </w:r>
    </w:p>
    <w:p>
      <w:pPr>
        <w:pStyle w:val="Normal"/>
        <w:ind w:firstLine="555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jc w:val="both"/>
        <w:rPr>
          <w:sz w:val="8"/>
          <w:szCs w:val="7"/>
        </w:rPr>
      </w:pPr>
      <w:r>
        <w:rPr>
          <w:sz w:val="8"/>
          <w:szCs w:val="7"/>
        </w:rPr>
        <w:t xml:space="preserve"> </w:t>
      </w: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pacing w:val="-8"/>
        </w:rPr>
      </w:pPr>
      <w:r>
        <w:rPr>
          <w:spacing w:val="-8"/>
          <w:szCs w:val="28"/>
        </w:rPr>
        <w:t>1. Надати</w:t>
      </w:r>
      <w:r>
        <w:rPr>
          <w:color w:val="000000"/>
          <w:spacing w:val="-8"/>
          <w:szCs w:val="28"/>
        </w:rPr>
        <w:t xml:space="preserve"> </w:t>
      </w:r>
      <w:r>
        <w:rPr>
          <w:color w:val="000000"/>
          <w:spacing w:val="-6"/>
          <w:szCs w:val="28"/>
        </w:rPr>
        <w:t xml:space="preserve">громадянину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>Смітюху Михайлу Володимировичу</w:t>
      </w:r>
      <w:r>
        <w:rPr>
          <w:color w:val="000000"/>
          <w:spacing w:val="-8"/>
          <w:szCs w:val="28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827</w:t>
      </w:r>
      <w:r>
        <w:rPr>
          <w:color w:val="000000"/>
          <w:spacing w:val="-8"/>
          <w:szCs w:val="28"/>
        </w:rPr>
        <w:t xml:space="preserve">, відповідно до </w:t>
      </w:r>
      <w:r>
        <w:rPr>
          <w:color w:val="000000"/>
          <w:spacing w:val="-8"/>
          <w:szCs w:val="28"/>
          <w:shd w:fill="auto" w:val="clear"/>
        </w:rPr>
        <w:t xml:space="preserve">сертифіката на право на земельну частку (пай) 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15.10.1997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>, серії ВЛ № 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154807</w:t>
      </w:r>
      <w:r>
        <w:rPr>
          <w:color w:val="000000"/>
          <w:spacing w:val="-6"/>
          <w:szCs w:val="28"/>
          <w:shd w:fill="auto" w:val="clear"/>
        </w:rPr>
        <w:t>, зареєстрованого у Книзі реєстрації сертифікатів на право на земельну частку (пай) 18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eastAsia="ar-SA" w:bidi="ar-SA"/>
        </w:rPr>
        <w:t>.10.1997</w:t>
      </w:r>
      <w:r>
        <w:rPr>
          <w:color w:val="000000"/>
          <w:spacing w:val="-6"/>
          <w:szCs w:val="28"/>
          <w:shd w:fill="auto" w:val="clear"/>
        </w:rPr>
        <w:t xml:space="preserve"> за № 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>236</w:t>
      </w:r>
      <w:r>
        <w:rPr>
          <w:color w:val="000000"/>
          <w:spacing w:val="-6"/>
          <w:szCs w:val="28"/>
          <w:shd w:fill="auto" w:val="clear"/>
        </w:rPr>
        <w:t xml:space="preserve">, </w:t>
      </w:r>
      <w:r>
        <w:rPr>
          <w:color w:val="000000"/>
          <w:spacing w:val="-8"/>
          <w:szCs w:val="28"/>
        </w:rPr>
        <w:t>орієнтовною площею 0,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63</w:t>
      </w:r>
      <w:r>
        <w:rPr>
          <w:color w:val="000000"/>
          <w:spacing w:val="-8"/>
          <w:szCs w:val="28"/>
        </w:rPr>
        <w:t> га (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color w:val="000000"/>
          <w:spacing w:val="-8"/>
          <w:szCs w:val="28"/>
        </w:rPr>
        <w:t>) за межами населених пунктів Луцької міської територіальної громади (с. Милуш</w:t>
      </w:r>
      <w:r>
        <w:rPr>
          <w:rFonts w:eastAsia="Times New Roman" w:cs="Times New Roman"/>
          <w:color w:val="000000"/>
          <w:spacing w:val="-8"/>
          <w:szCs w:val="28"/>
          <w:lang w:bidi="ar-SA"/>
        </w:rPr>
        <w:t>ин</w:t>
      </w:r>
      <w:r>
        <w:rPr>
          <w:color w:val="000000"/>
          <w:spacing w:val="-8"/>
          <w:szCs w:val="28"/>
        </w:rPr>
        <w:t>), згідно з додатком.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pacing w:val="-8"/>
          <w:szCs w:val="28"/>
        </w:rPr>
        <w:t xml:space="preserve">2. Зобов’язати </w:t>
      </w:r>
      <w:r>
        <w:rPr>
          <w:color w:val="000000"/>
          <w:spacing w:val="-6"/>
          <w:szCs w:val="28"/>
        </w:rPr>
        <w:t xml:space="preserve">громадянина </w:t>
      </w:r>
      <w:r>
        <w:rPr>
          <w:rFonts w:eastAsia="Times New Roman" w:cs="Times New Roman"/>
          <w:color w:val="111111"/>
          <w:spacing w:val="-6"/>
          <w:kern w:val="0"/>
          <w:sz w:val="28"/>
          <w:szCs w:val="28"/>
          <w:lang w:val="uk-UA" w:eastAsia="zh-CN" w:bidi="ar-SA"/>
        </w:rPr>
        <w:t xml:space="preserve">Смітюха Михайла Володимировича </w:t>
      </w:r>
      <w:r>
        <w:rPr>
          <w:color w:val="000000"/>
          <w:spacing w:val="-8"/>
          <w:szCs w:val="28"/>
        </w:rPr>
        <w:t>розробити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827</w:t>
      </w:r>
      <w:r>
        <w:rPr>
          <w:color w:val="000000"/>
          <w:spacing w:val="-8"/>
          <w:szCs w:val="28"/>
        </w:rPr>
        <w:t xml:space="preserve">, відповідно до </w:t>
      </w:r>
      <w:r>
        <w:rPr>
          <w:color w:val="000000"/>
          <w:spacing w:val="-8"/>
          <w:szCs w:val="28"/>
          <w:shd w:fill="auto" w:val="clear"/>
        </w:rPr>
        <w:t xml:space="preserve">сертифіката на право на земельну частку (пай) 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 xml:space="preserve">від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15.10.1997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>, серії ВЛ № 0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auto" w:val="clear"/>
          <w:lang w:val="uk-UA" w:eastAsia="zh-CN" w:bidi="ar-SA"/>
        </w:rPr>
        <w:t>154807</w:t>
      </w:r>
      <w:r>
        <w:rPr>
          <w:color w:val="000000"/>
          <w:spacing w:val="-6"/>
          <w:szCs w:val="28"/>
          <w:shd w:fill="auto" w:val="clear"/>
        </w:rPr>
        <w:t>, зареєстрованого у Книзі реєстрації сертифікатів на право на земельну частку (пай) 18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eastAsia="ar-SA" w:bidi="ar-SA"/>
        </w:rPr>
        <w:t>.10.1997</w:t>
      </w:r>
      <w:r>
        <w:rPr>
          <w:color w:val="000000"/>
          <w:spacing w:val="-6"/>
          <w:szCs w:val="28"/>
          <w:shd w:fill="auto" w:val="clear"/>
        </w:rPr>
        <w:t xml:space="preserve"> за № </w:t>
      </w:r>
      <w:r>
        <w:rPr>
          <w:rFonts w:eastAsia="Times New Roman" w:cs="Times New Roman"/>
          <w:color w:val="000000"/>
          <w:spacing w:val="-6"/>
          <w:szCs w:val="28"/>
          <w:shd w:fill="auto" w:val="clear"/>
          <w:lang w:bidi="ar-SA"/>
        </w:rPr>
        <w:t>236</w:t>
      </w:r>
      <w:r>
        <w:rPr>
          <w:color w:val="000000"/>
          <w:spacing w:val="-6"/>
          <w:szCs w:val="28"/>
          <w:shd w:fill="auto" w:val="clear"/>
        </w:rPr>
        <w:t xml:space="preserve">, </w:t>
      </w:r>
      <w:r>
        <w:rPr>
          <w:color w:val="000000"/>
          <w:spacing w:val="-8"/>
          <w:szCs w:val="28"/>
        </w:rPr>
        <w:t>орієнтовною площею 0,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lang w:val="uk-UA" w:eastAsia="zh-CN" w:bidi="ar-SA"/>
        </w:rPr>
        <w:t>63</w:t>
      </w:r>
      <w:r>
        <w:rPr>
          <w:color w:val="000000"/>
          <w:spacing w:val="-8"/>
          <w:szCs w:val="28"/>
        </w:rPr>
        <w:t> га (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багаторічні насадження</w:t>
      </w:r>
      <w:r>
        <w:rPr>
          <w:color w:val="000000"/>
          <w:spacing w:val="-8"/>
          <w:szCs w:val="28"/>
        </w:rPr>
        <w:t>) за межами населених пунктів Луцької міської територіальної громади (с. Милуш</w:t>
      </w:r>
      <w:r>
        <w:rPr>
          <w:rFonts w:eastAsia="Times New Roman" w:cs="Times New Roman"/>
          <w:color w:val="000000"/>
          <w:spacing w:val="-8"/>
          <w:szCs w:val="28"/>
          <w:lang w:bidi="ar-SA"/>
        </w:rPr>
        <w:t>ин</w:t>
      </w:r>
      <w:r>
        <w:rPr>
          <w:color w:val="000000"/>
          <w:spacing w:val="-8"/>
          <w:szCs w:val="28"/>
        </w:rPr>
        <w:t>), в порядку визначеному чинним законодавством України та подати її на затвердження до міської ради.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pacing w:val="-8"/>
          <w:szCs w:val="28"/>
        </w:rPr>
        <w:t>3.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tabs>
          <w:tab w:val="clear" w:pos="709"/>
          <w:tab w:val="left" w:pos="720" w:leader="none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jc w:val="both"/>
        <w:rPr>
          <w:color w:val="000000"/>
        </w:rPr>
      </w:pPr>
      <w:r>
        <w:rPr>
          <w:color w:val="000000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</w:r>
    </w:p>
    <w:p>
      <w:pPr>
        <w:pStyle w:val="Normal"/>
        <w:jc w:val="both"/>
        <w:rPr>
          <w:color w:val="000000"/>
          <w:sz w:val="28"/>
          <w:szCs w:val="24"/>
        </w:rPr>
      </w:pPr>
      <w:r>
        <w:rPr>
          <w:color w:val="000000"/>
          <w:sz w:val="28"/>
          <w:szCs w:val="24"/>
        </w:rPr>
      </w:r>
    </w:p>
    <w:p>
      <w:pPr>
        <w:pStyle w:val="Normal"/>
        <w:jc w:val="both"/>
        <w:rPr>
          <w:color w:val="000000"/>
          <w:sz w:val="18"/>
          <w:szCs w:val="15"/>
        </w:rPr>
      </w:pPr>
      <w:r>
        <w:rPr>
          <w:color w:val="000000"/>
          <w:sz w:val="24"/>
        </w:rPr>
        <w:t>Туз 777 863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4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784d63"/>
    <w:pPr>
      <w:spacing w:before="0" w:after="0"/>
      <w:ind w:hanging="0" w:left="720"/>
      <w:contextualSpacing/>
    </w:pPr>
    <w:rPr/>
  </w:style>
  <w:style w:type="numbering" w:styleId="Style15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Application>LibreOffice/24.8.4.2$Windows_X86_64 LibreOffice_project/bb3cfa12c7b1bf994ecc5649a80400d06cd71002</Application>
  <AppVersion>15.0000</AppVersion>
  <Pages>2</Pages>
  <Words>578</Words>
  <Characters>3827</Characters>
  <CharactersWithSpaces>4564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2024-09-11T13:47:00Z</dcterms:created>
  <dc:creator>burko</dc:creator>
  <dc:description/>
  <dc:language>uk-UA</dc:language>
  <cp:lastModifiedBy/>
  <cp:lastPrinted>2024-11-07T08:48:24Z</cp:lastPrinted>
  <dcterms:modified xsi:type="dcterms:W3CDTF">2025-02-24T16:17:10Z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